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2F0F" w:rsidRDefault="00202F0F">
      <w:pPr>
        <w:rPr>
          <w:lang w:val="bs-Latn-BA"/>
        </w:rPr>
      </w:pPr>
    </w:p>
    <w:p w:rsidR="00B56CBD" w:rsidRDefault="005E56BB">
      <w:r>
        <w:rPr>
          <w:rFonts w:ascii="Arial" w:hAnsi="Arial" w:cs="Arial"/>
          <w:noProof/>
          <w:lang w:val="hr-BA" w:eastAsia="hr-BA"/>
        </w:rPr>
        <mc:AlternateContent>
          <mc:Choice Requires="wps">
            <w:drawing>
              <wp:anchor distT="0" distB="0" distL="114300" distR="114300" simplePos="0" relativeHeight="251667456" behindDoc="0" locked="0" layoutInCell="1" allowOverlap="1" wp14:anchorId="0BE4AB68" wp14:editId="5E90627C">
                <wp:simplePos x="0" y="0"/>
                <wp:positionH relativeFrom="column">
                  <wp:posOffset>3638550</wp:posOffset>
                </wp:positionH>
                <wp:positionV relativeFrom="page">
                  <wp:posOffset>1231900</wp:posOffset>
                </wp:positionV>
                <wp:extent cx="2725420" cy="575945"/>
                <wp:effectExtent l="0" t="0" r="0" b="8255"/>
                <wp:wrapSquare wrapText="bothSides"/>
                <wp:docPr id="6" name="Text Box 6"/>
                <wp:cNvGraphicFramePr/>
                <a:graphic xmlns:a="http://schemas.openxmlformats.org/drawingml/2006/main">
                  <a:graphicData uri="http://schemas.microsoft.com/office/word/2010/wordprocessingShape">
                    <wps:wsp>
                      <wps:cNvSpPr txBox="1"/>
                      <wps:spPr>
                        <a:xfrm>
                          <a:off x="0" y="0"/>
                          <a:ext cx="2725420" cy="57594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rsidR="00400E09" w:rsidRPr="00EE30AB" w:rsidRDefault="00400E09" w:rsidP="005E56BB">
                            <w:pPr>
                              <w:spacing w:after="0" w:line="240" w:lineRule="auto"/>
                              <w:rPr>
                                <w:rFonts w:ascii="Arial" w:hAnsi="Arial" w:cs="Arial"/>
                                <w:b/>
                                <w:color w:val="0079C1"/>
                                <w:sz w:val="16"/>
                                <w:szCs w:val="16"/>
                              </w:rPr>
                            </w:pPr>
                            <w:r w:rsidRPr="00EE30AB">
                              <w:rPr>
                                <w:rFonts w:ascii="Arial" w:hAnsi="Arial" w:cs="Arial"/>
                                <w:b/>
                                <w:color w:val="0079C1"/>
                                <w:sz w:val="16"/>
                                <w:szCs w:val="16"/>
                              </w:rPr>
                              <w:t>G-Petrol d.o.o. Sarajevo</w:t>
                            </w:r>
                          </w:p>
                          <w:p w:rsidR="00400E09" w:rsidRPr="00EE30AB" w:rsidRDefault="00400E09" w:rsidP="005E56BB">
                            <w:pPr>
                              <w:spacing w:after="0" w:line="240" w:lineRule="auto"/>
                              <w:rPr>
                                <w:rFonts w:ascii="Arial" w:hAnsi="Arial" w:cs="Arial"/>
                                <w:color w:val="808080" w:themeColor="background1" w:themeShade="80"/>
                                <w:sz w:val="16"/>
                                <w:szCs w:val="16"/>
                              </w:rPr>
                            </w:pPr>
                            <w:r>
                              <w:rPr>
                                <w:rFonts w:ascii="Arial" w:hAnsi="Arial" w:cs="Arial"/>
                                <w:color w:val="808080" w:themeColor="background1" w:themeShade="80"/>
                                <w:sz w:val="16"/>
                                <w:szCs w:val="16"/>
                              </w:rPr>
                              <w:t>Marka Marulića br. 2</w:t>
                            </w:r>
                            <w:r w:rsidRPr="00EE30AB">
                              <w:rPr>
                                <w:rFonts w:ascii="Arial" w:hAnsi="Arial" w:cs="Arial"/>
                                <w:color w:val="808080" w:themeColor="background1" w:themeShade="80"/>
                                <w:sz w:val="16"/>
                                <w:szCs w:val="16"/>
                              </w:rPr>
                              <w:t>,</w:t>
                            </w:r>
                            <w:r>
                              <w:rPr>
                                <w:rFonts w:ascii="Arial" w:hAnsi="Arial" w:cs="Arial"/>
                                <w:color w:val="808080" w:themeColor="background1" w:themeShade="80"/>
                                <w:sz w:val="16"/>
                                <w:szCs w:val="16"/>
                              </w:rPr>
                              <w:t xml:space="preserve"> Lamela B,</w:t>
                            </w:r>
                            <w:r w:rsidRPr="00EE30AB">
                              <w:rPr>
                                <w:rFonts w:ascii="Arial" w:hAnsi="Arial" w:cs="Arial"/>
                                <w:color w:val="808080" w:themeColor="background1" w:themeShade="80"/>
                                <w:sz w:val="16"/>
                                <w:szCs w:val="16"/>
                              </w:rPr>
                              <w:t xml:space="preserve"> Sarajevo</w:t>
                            </w:r>
                          </w:p>
                          <w:p w:rsidR="00400E09" w:rsidRPr="00EE30AB" w:rsidRDefault="00400E09" w:rsidP="005E56BB">
                            <w:pPr>
                              <w:spacing w:after="0" w:line="240" w:lineRule="auto"/>
                              <w:rPr>
                                <w:rFonts w:ascii="Arial" w:hAnsi="Arial" w:cs="Arial"/>
                                <w:color w:val="808080" w:themeColor="background1" w:themeShade="80"/>
                                <w:sz w:val="16"/>
                                <w:szCs w:val="16"/>
                              </w:rPr>
                            </w:pPr>
                            <w:r w:rsidRPr="00EE30AB">
                              <w:rPr>
                                <w:rFonts w:ascii="Arial" w:hAnsi="Arial" w:cs="Arial"/>
                                <w:color w:val="808080" w:themeColor="background1" w:themeShade="80"/>
                                <w:sz w:val="16"/>
                                <w:szCs w:val="16"/>
                              </w:rPr>
                              <w:t>Bosna i Hercegovina</w:t>
                            </w:r>
                          </w:p>
                          <w:p w:rsidR="00400E09" w:rsidRPr="00EE30AB" w:rsidRDefault="00400E09" w:rsidP="005E56BB">
                            <w:pPr>
                              <w:spacing w:after="0" w:line="240" w:lineRule="auto"/>
                              <w:rPr>
                                <w:rFonts w:ascii="Arial" w:hAnsi="Arial" w:cs="Arial"/>
                                <w:color w:val="808080" w:themeColor="background1" w:themeShade="80"/>
                                <w:sz w:val="16"/>
                                <w:szCs w:val="16"/>
                              </w:rPr>
                            </w:pPr>
                            <w:r w:rsidRPr="00EE30AB">
                              <w:rPr>
                                <w:rFonts w:ascii="Arial" w:hAnsi="Arial" w:cs="Arial"/>
                                <w:color w:val="808080" w:themeColor="background1" w:themeShade="80"/>
                                <w:sz w:val="16"/>
                                <w:szCs w:val="16"/>
                              </w:rPr>
                              <w:t>Tel:+387 33 944 914; Faks:+387 33 942 099</w:t>
                            </w:r>
                          </w:p>
                          <w:p w:rsidR="00400E09" w:rsidRPr="00EE30AB" w:rsidRDefault="00400E09" w:rsidP="005E56BB">
                            <w:pPr>
                              <w:rPr>
                                <w:rFonts w:ascii="Arial" w:hAnsi="Arial" w:cs="Arial"/>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BE4AB68" id="_x0000_t202" coordsize="21600,21600" o:spt="202" path="m,l,21600r21600,l21600,xe">
                <v:stroke joinstyle="miter"/>
                <v:path gradientshapeok="t" o:connecttype="rect"/>
              </v:shapetype>
              <v:shape id="Text Box 6" o:spid="_x0000_s1026" type="#_x0000_t202" style="position:absolute;margin-left:286.5pt;margin-top:97pt;width:214.6pt;height:45.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kPddgIAAFkFAAAOAAAAZHJzL2Uyb0RvYy54bWysVMFu2zAMvQ/YPwi6r06CpF2DOEXWosOA&#10;oi2WDj0rspQYk0RNUmJnXz9SdtKs26XDLjJNPlLkI6nZVWsN26kQa3AlH54NOFNOQlW7dcm/Pd1+&#10;+MhZTMJVwoBTJd+ryK/m79/NGj9VI9iAqVRgGMTFaeNLvknJT4siyo2yIp6BVw6NGoIVCX/DuqiC&#10;aDC6NcVoMDgvGgiVDyBVjKi96Yx8nuNrrWR60DqqxEzJMbeUz5DPFZ3FfCam6yD8ppZ9GuIfsrCi&#10;dnjpMdSNSIJtQ/1HKFvLABF0OpNgC9C6lirXgNUMB6+qWW6EV7kWJCf6I03x/4WV97vHwOqq5Oec&#10;OWGxRU+qTewTtOyc2Gl8nCJo6RGWWlRjlw/6iEoqutXB0hfLYWhHnvdHbimYROXoYjQZj9Ak0Ta5&#10;mFyOJxSmePH2IabPCiwjoeQBe5cpFbu7mDroAUKXObitjcn9M+43BcbsNCoPQO9NhXQJZyntjSIv&#10;474qjQTkvEmRR09dm8B2AodGSKlcyiXnuIgmlMa73+LY48m1y+otzkePfDO4dHS2tYOQWXqVdvX9&#10;kLLu8Ej1Sd0kpnbV9g1eQbXH/gbo9iN6eVtjE+5ETI8i4EJg33DJ0wMe2kBTcuglzjYQfv5NT3ic&#10;U7Ry1uCClTz+2IqgODNfHE7w5XA8po3MP+PJBc1GOLWsTi1ua68B2zHE58TLLBI+mYOoA9hnfAsW&#10;dCuahJN4d8nTQbxO3drjWyLVYpFBuINepDu39JJCE700Yk/tswi+n8OEE3wPh1UU01fj2GHJ08Fi&#10;m0DXeVaJ4I7Vnnjc3zzt/VtDD8Tpf0a9vIjzXwAAAP//AwBQSwMEFAAGAAgAAAAhAHWGU6fgAAAA&#10;DAEAAA8AAABkcnMvZG93bnJldi54bWxMj8FOwzAQRO9I/IO1SNyo3ZDSNo1TVSCuIApU6s2Nt0nU&#10;eB3FbhP+nu0Jbjua0eybfD26VlywD40nDdOJAoFUettQpeHr8/VhASJEQ9a0nlDDDwZYF7c3ucms&#10;H+gDL9tYCS6hkBkNdYxdJmUoa3QmTHyHxN7R985Eln0lbW8GLnetTJR6ks40xB9q0+FzjeVpe3Ya&#10;vt+O+12q3qsXN+sGPypJbim1vr8bNysQEcf4F4YrPqNDwUwHfyYbRKthNn/kLZGNZcrHNaFUkoA4&#10;aEgW6Rxkkcv/I4pfAAAA//8DAFBLAQItABQABgAIAAAAIQC2gziS/gAAAOEBAAATAAAAAAAAAAAA&#10;AAAAAAAAAABbQ29udGVudF9UeXBlc10ueG1sUEsBAi0AFAAGAAgAAAAhADj9If/WAAAAlAEAAAsA&#10;AAAAAAAAAAAAAAAALwEAAF9yZWxzLy5yZWxzUEsBAi0AFAAGAAgAAAAhAMa+Q912AgAAWQUAAA4A&#10;AAAAAAAAAAAAAAAALgIAAGRycy9lMm9Eb2MueG1sUEsBAi0AFAAGAAgAAAAhAHWGU6fgAAAADAEA&#10;AA8AAAAAAAAAAAAAAAAA0AQAAGRycy9kb3ducmV2LnhtbFBLBQYAAAAABAAEAPMAAADdBQAAAAA=&#10;" filled="f" stroked="f">
                <v:textbox>
                  <w:txbxContent>
                    <w:p w:rsidR="00400E09" w:rsidRPr="00EE30AB" w:rsidRDefault="00400E09" w:rsidP="005E56BB">
                      <w:pPr>
                        <w:spacing w:after="0" w:line="240" w:lineRule="auto"/>
                        <w:rPr>
                          <w:rFonts w:ascii="Arial" w:hAnsi="Arial" w:cs="Arial"/>
                          <w:b/>
                          <w:color w:val="0079C1"/>
                          <w:sz w:val="16"/>
                          <w:szCs w:val="16"/>
                        </w:rPr>
                      </w:pPr>
                      <w:r w:rsidRPr="00EE30AB">
                        <w:rPr>
                          <w:rFonts w:ascii="Arial" w:hAnsi="Arial" w:cs="Arial"/>
                          <w:b/>
                          <w:color w:val="0079C1"/>
                          <w:sz w:val="16"/>
                          <w:szCs w:val="16"/>
                        </w:rPr>
                        <w:t>G-Petrol d.o.o. Sarajevo</w:t>
                      </w:r>
                    </w:p>
                    <w:p w:rsidR="00400E09" w:rsidRPr="00EE30AB" w:rsidRDefault="00400E09" w:rsidP="005E56BB">
                      <w:pPr>
                        <w:spacing w:after="0" w:line="240" w:lineRule="auto"/>
                        <w:rPr>
                          <w:rFonts w:ascii="Arial" w:hAnsi="Arial" w:cs="Arial"/>
                          <w:color w:val="808080" w:themeColor="background1" w:themeShade="80"/>
                          <w:sz w:val="16"/>
                          <w:szCs w:val="16"/>
                        </w:rPr>
                      </w:pPr>
                      <w:r>
                        <w:rPr>
                          <w:rFonts w:ascii="Arial" w:hAnsi="Arial" w:cs="Arial"/>
                          <w:color w:val="808080" w:themeColor="background1" w:themeShade="80"/>
                          <w:sz w:val="16"/>
                          <w:szCs w:val="16"/>
                        </w:rPr>
                        <w:t>Marka Marulića br. 2</w:t>
                      </w:r>
                      <w:r w:rsidRPr="00EE30AB">
                        <w:rPr>
                          <w:rFonts w:ascii="Arial" w:hAnsi="Arial" w:cs="Arial"/>
                          <w:color w:val="808080" w:themeColor="background1" w:themeShade="80"/>
                          <w:sz w:val="16"/>
                          <w:szCs w:val="16"/>
                        </w:rPr>
                        <w:t>,</w:t>
                      </w:r>
                      <w:r>
                        <w:rPr>
                          <w:rFonts w:ascii="Arial" w:hAnsi="Arial" w:cs="Arial"/>
                          <w:color w:val="808080" w:themeColor="background1" w:themeShade="80"/>
                          <w:sz w:val="16"/>
                          <w:szCs w:val="16"/>
                        </w:rPr>
                        <w:t xml:space="preserve"> Lamela B,</w:t>
                      </w:r>
                      <w:r w:rsidRPr="00EE30AB">
                        <w:rPr>
                          <w:rFonts w:ascii="Arial" w:hAnsi="Arial" w:cs="Arial"/>
                          <w:color w:val="808080" w:themeColor="background1" w:themeShade="80"/>
                          <w:sz w:val="16"/>
                          <w:szCs w:val="16"/>
                        </w:rPr>
                        <w:t xml:space="preserve"> Sarajevo</w:t>
                      </w:r>
                    </w:p>
                    <w:p w:rsidR="00400E09" w:rsidRPr="00EE30AB" w:rsidRDefault="00400E09" w:rsidP="005E56BB">
                      <w:pPr>
                        <w:spacing w:after="0" w:line="240" w:lineRule="auto"/>
                        <w:rPr>
                          <w:rFonts w:ascii="Arial" w:hAnsi="Arial" w:cs="Arial"/>
                          <w:color w:val="808080" w:themeColor="background1" w:themeShade="80"/>
                          <w:sz w:val="16"/>
                          <w:szCs w:val="16"/>
                        </w:rPr>
                      </w:pPr>
                      <w:r w:rsidRPr="00EE30AB">
                        <w:rPr>
                          <w:rFonts w:ascii="Arial" w:hAnsi="Arial" w:cs="Arial"/>
                          <w:color w:val="808080" w:themeColor="background1" w:themeShade="80"/>
                          <w:sz w:val="16"/>
                          <w:szCs w:val="16"/>
                        </w:rPr>
                        <w:t>Bosna i Hercegovina</w:t>
                      </w:r>
                    </w:p>
                    <w:p w:rsidR="00400E09" w:rsidRPr="00EE30AB" w:rsidRDefault="00400E09" w:rsidP="005E56BB">
                      <w:pPr>
                        <w:spacing w:after="0" w:line="240" w:lineRule="auto"/>
                        <w:rPr>
                          <w:rFonts w:ascii="Arial" w:hAnsi="Arial" w:cs="Arial"/>
                          <w:color w:val="808080" w:themeColor="background1" w:themeShade="80"/>
                          <w:sz w:val="16"/>
                          <w:szCs w:val="16"/>
                        </w:rPr>
                      </w:pPr>
                      <w:r w:rsidRPr="00EE30AB">
                        <w:rPr>
                          <w:rFonts w:ascii="Arial" w:hAnsi="Arial" w:cs="Arial"/>
                          <w:color w:val="808080" w:themeColor="background1" w:themeShade="80"/>
                          <w:sz w:val="16"/>
                          <w:szCs w:val="16"/>
                        </w:rPr>
                        <w:t>Tel:+387 33 944 914; Faks:+387 33 942 099</w:t>
                      </w:r>
                    </w:p>
                    <w:p w:rsidR="00400E09" w:rsidRPr="00EE30AB" w:rsidRDefault="00400E09" w:rsidP="005E56BB">
                      <w:pPr>
                        <w:rPr>
                          <w:rFonts w:ascii="Arial" w:hAnsi="Arial" w:cs="Arial"/>
                          <w:sz w:val="16"/>
                          <w:szCs w:val="16"/>
                        </w:rPr>
                      </w:pPr>
                    </w:p>
                  </w:txbxContent>
                </v:textbox>
                <w10:wrap type="square" anchory="page"/>
              </v:shape>
            </w:pict>
          </mc:Fallback>
        </mc:AlternateContent>
      </w:r>
    </w:p>
    <w:p w:rsidR="00202F0F" w:rsidRDefault="00202F0F"/>
    <w:p w:rsidR="00202F0F" w:rsidRDefault="00202F0F">
      <w:r w:rsidRPr="00A15A1E">
        <w:rPr>
          <w:noProof/>
          <w:color w:val="002060"/>
          <w:sz w:val="40"/>
          <w:szCs w:val="40"/>
          <w:lang w:val="hr-BA" w:eastAsia="hr-BA"/>
        </w:rPr>
        <mc:AlternateContent>
          <mc:Choice Requires="wps">
            <w:drawing>
              <wp:anchor distT="0" distB="0" distL="114300" distR="114300" simplePos="0" relativeHeight="251660288" behindDoc="0" locked="0" layoutInCell="1" allowOverlap="1" wp14:anchorId="1C416011" wp14:editId="130F32B0">
                <wp:simplePos x="0" y="0"/>
                <wp:positionH relativeFrom="page">
                  <wp:posOffset>4630420</wp:posOffset>
                </wp:positionH>
                <wp:positionV relativeFrom="page">
                  <wp:posOffset>1877695</wp:posOffset>
                </wp:positionV>
                <wp:extent cx="1532255" cy="307975"/>
                <wp:effectExtent l="0" t="0"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2255" cy="307975"/>
                        </a:xfrm>
                        <a:prstGeom prst="rect">
                          <a:avLst/>
                        </a:prstGeom>
                        <a:solidFill>
                          <a:srgbClr val="FFFFFF"/>
                        </a:solidFill>
                        <a:ln w="9525">
                          <a:noFill/>
                          <a:miter lim="800000"/>
                          <a:headEnd/>
                          <a:tailEnd/>
                        </a:ln>
                      </wps:spPr>
                      <wps:txbx>
                        <w:txbxContent>
                          <w:p w:rsidR="00400E09" w:rsidRPr="005F5E47" w:rsidRDefault="00400E09" w:rsidP="00B56CBD">
                            <w:pPr>
                              <w:spacing w:before="40" w:after="0"/>
                              <w:rPr>
                                <w:rFonts w:ascii="Myriad Pro" w:hAnsi="Myriad Pro" w:cs="Arial"/>
                                <w:color w:val="4F81BD" w:themeColor="accent1"/>
                                <w:sz w:val="16"/>
                                <w:szCs w:val="16"/>
                              </w:rPr>
                            </w:pPr>
                            <w:r w:rsidRPr="005F5E47">
                              <w:rPr>
                                <w:rFonts w:ascii="Myriad Pro" w:hAnsi="Myriad Pro" w:cs="Arial"/>
                                <w:color w:val="4F81BD" w:themeColor="accent1"/>
                                <w:sz w:val="16"/>
                                <w:szCs w:val="16"/>
                              </w:rPr>
                              <w:t>Broj:</w:t>
                            </w:r>
                          </w:p>
                          <w:p w:rsidR="00400E09" w:rsidRPr="005F5E47" w:rsidRDefault="00400E09" w:rsidP="00B56CBD">
                            <w:pPr>
                              <w:spacing w:before="40" w:after="0"/>
                              <w:rPr>
                                <w:rFonts w:ascii="Myriad Pro" w:hAnsi="Myriad Pro" w:cs="Arial"/>
                                <w:color w:val="4F81BD" w:themeColor="accent1"/>
                                <w:sz w:val="16"/>
                                <w:szCs w:val="16"/>
                                <w:lang w:val="sr-Cyrl-RS"/>
                              </w:rPr>
                            </w:pPr>
                            <w:r w:rsidRPr="005F5E47">
                              <w:rPr>
                                <w:rFonts w:ascii="Myriad Pro" w:hAnsi="Myriad Pro" w:cs="Arial"/>
                                <w:color w:val="4F81BD" w:themeColor="accent1"/>
                                <w:sz w:val="16"/>
                                <w:szCs w:val="16"/>
                              </w:rPr>
                              <w:t>Datum</w:t>
                            </w:r>
                            <w:r w:rsidRPr="005F5E47">
                              <w:rPr>
                                <w:rFonts w:ascii="Myriad Pro" w:hAnsi="Myriad Pro" w:cs="Arial"/>
                                <w:color w:val="4F81BD" w:themeColor="accent1"/>
                                <w:sz w:val="16"/>
                                <w:szCs w:val="16"/>
                                <w:lang w:val="sr-Cyrl-RS"/>
                              </w:rPr>
                              <w:t>:</w:t>
                            </w:r>
                          </w:p>
                        </w:txbxContent>
                      </wps:txbx>
                      <wps:bodyPr rot="0" vert="horz" wrap="square" lIns="0" tIns="0" rIns="0" bIns="0" anchor="b" anchorCtr="0">
                        <a:noAutofit/>
                      </wps:bodyPr>
                    </wps:wsp>
                  </a:graphicData>
                </a:graphic>
                <wp14:sizeRelH relativeFrom="margin">
                  <wp14:pctWidth>0</wp14:pctWidth>
                </wp14:sizeRelH>
                <wp14:sizeRelV relativeFrom="margin">
                  <wp14:pctHeight>0</wp14:pctHeight>
                </wp14:sizeRelV>
              </wp:anchor>
            </w:drawing>
          </mc:Choice>
          <mc:Fallback>
            <w:pict>
              <v:shape w14:anchorId="1C416011" id="Text Box 9" o:spid="_x0000_s1027" type="#_x0000_t202" style="position:absolute;margin-left:364.6pt;margin-top:147.85pt;width:120.65pt;height:24.2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T5LWGAIAABIEAAAOAAAAZHJzL2Uyb0RvYy54bWysU9tu2zAMfR+wfxD0vthJ4bUx4hRdugwD&#10;ugvQ7gNoWY6FyaImKbGzrx8lJ2m3vQ3Tg0BJ5OHhIbW6HXvNDtJ5habi81nOmTQCG2V2Ff/2tH1z&#10;w5kPYBrQaGTFj9Lz2/XrV6vBlnKBHepGOkYgxpeDrXgXgi2zzItO9uBnaKWhxxZdD4GObpc1DgZC&#10;73W2yPO32YCusQ6F9J5u76dHvk74bStF+NK2XgamK07cQtpd2uu4Z+sVlDsHtlPiRAP+gUUPylDS&#10;C9Q9BGB7p/6C6pVw6LENM4F9hm2rhEw1UDXz/I9qHjuwMtVC4nh7kcn/P1jx+fDVMdVUfMmZgZ5a&#10;9CTHwN7hyJZRncH6kpweLbmFka6py6lSbx9QfPfM4KYDs5N3zuHQSWiI3TxGZi9CJxwfQerhEzaU&#10;BvYBE9DYuj5KR2IwQqcuHS+diVRETFlcLRZFwZmgt6v8enldpBRQnqOt8+GDxJ5Fo+KOOp/Q4fDg&#10;Q2QD5dklJvOoVbNVWqeD29Ub7dgBaEq2aZ3Qf3PThg2kU7EoErLBGJ8GqFeBplirvuI3eVwxHMqo&#10;xnvTJDuA0pNNTLQ5yRMVmbQJYz2mPiTtonQ1NkfSy+E0tPTJyOjQ/eRsoIGtuP+xByc50x8NaR6n&#10;+2y4s1GfDTCCQiteczaZm5B+QaRp8I560aok03PmE0UavKTe6ZPEyX55Tl7PX3n9CwAA//8DAFBL&#10;AwQUAAYACAAAACEA2yXzqeEAAAALAQAADwAAAGRycy9kb3ducmV2LnhtbEyPQU7DMBBF90jcwRok&#10;dtQhbUiTZlJBpbIqqigcwI2nSSAeh9hpw+0xK1iO/tP/b4r1ZDpxpsG1lhHuZxEI4srqlmuE97ft&#10;3RKE84q16iwTwjc5WJfXV4XKtb3wK50PvhahhF2uEBrv+1xKVzVklJvZnjhkJzsY5cM51FIP6hLK&#10;TSfjKHqQRrUcFhrV06ah6vMwGoTdR7J3+2p7+krs85Oaj5uXadci3t5MjysQnib/B8OvflCHMjgd&#10;7cjaiQ4hjbM4oAhxlqQgApGlUQLiiDBfLGKQZSH//1D+AAAA//8DAFBLAQItABQABgAIAAAAIQC2&#10;gziS/gAAAOEBAAATAAAAAAAAAAAAAAAAAAAAAABbQ29udGVudF9UeXBlc10ueG1sUEsBAi0AFAAG&#10;AAgAAAAhADj9If/WAAAAlAEAAAsAAAAAAAAAAAAAAAAALwEAAF9yZWxzLy5yZWxzUEsBAi0AFAAG&#10;AAgAAAAhADtPktYYAgAAEgQAAA4AAAAAAAAAAAAAAAAALgIAAGRycy9lMm9Eb2MueG1sUEsBAi0A&#10;FAAGAAgAAAAhANsl86nhAAAACwEAAA8AAAAAAAAAAAAAAAAAcgQAAGRycy9kb3ducmV2LnhtbFBL&#10;BQYAAAAABAAEAPMAAACABQAAAAA=&#10;" stroked="f">
                <v:textbox inset="0,0,0,0">
                  <w:txbxContent>
                    <w:p w:rsidR="00400E09" w:rsidRPr="005F5E47" w:rsidRDefault="00400E09" w:rsidP="00B56CBD">
                      <w:pPr>
                        <w:spacing w:before="40" w:after="0"/>
                        <w:rPr>
                          <w:rFonts w:ascii="Myriad Pro" w:hAnsi="Myriad Pro" w:cs="Arial"/>
                          <w:color w:val="4F81BD" w:themeColor="accent1"/>
                          <w:sz w:val="16"/>
                          <w:szCs w:val="16"/>
                        </w:rPr>
                      </w:pPr>
                      <w:r w:rsidRPr="005F5E47">
                        <w:rPr>
                          <w:rFonts w:ascii="Myriad Pro" w:hAnsi="Myriad Pro" w:cs="Arial"/>
                          <w:color w:val="4F81BD" w:themeColor="accent1"/>
                          <w:sz w:val="16"/>
                          <w:szCs w:val="16"/>
                        </w:rPr>
                        <w:t>Broj:</w:t>
                      </w:r>
                    </w:p>
                    <w:p w:rsidR="00400E09" w:rsidRPr="005F5E47" w:rsidRDefault="00400E09" w:rsidP="00B56CBD">
                      <w:pPr>
                        <w:spacing w:before="40" w:after="0"/>
                        <w:rPr>
                          <w:rFonts w:ascii="Myriad Pro" w:hAnsi="Myriad Pro" w:cs="Arial"/>
                          <w:color w:val="4F81BD" w:themeColor="accent1"/>
                          <w:sz w:val="16"/>
                          <w:szCs w:val="16"/>
                          <w:lang w:val="sr-Cyrl-RS"/>
                        </w:rPr>
                      </w:pPr>
                      <w:r w:rsidRPr="005F5E47">
                        <w:rPr>
                          <w:rFonts w:ascii="Myriad Pro" w:hAnsi="Myriad Pro" w:cs="Arial"/>
                          <w:color w:val="4F81BD" w:themeColor="accent1"/>
                          <w:sz w:val="16"/>
                          <w:szCs w:val="16"/>
                        </w:rPr>
                        <w:t>Datum</w:t>
                      </w:r>
                      <w:r w:rsidRPr="005F5E47">
                        <w:rPr>
                          <w:rFonts w:ascii="Myriad Pro" w:hAnsi="Myriad Pro" w:cs="Arial"/>
                          <w:color w:val="4F81BD" w:themeColor="accent1"/>
                          <w:sz w:val="16"/>
                          <w:szCs w:val="16"/>
                          <w:lang w:val="sr-Cyrl-RS"/>
                        </w:rPr>
                        <w:t>:</w:t>
                      </w:r>
                    </w:p>
                  </w:txbxContent>
                </v:textbox>
                <w10:wrap anchorx="page" anchory="page"/>
              </v:shape>
            </w:pict>
          </mc:Fallback>
        </mc:AlternateContent>
      </w:r>
    </w:p>
    <w:p w:rsidR="00B56CBD" w:rsidRDefault="00B56CBD"/>
    <w:p w:rsidR="00B56CBD" w:rsidRDefault="00B56CBD"/>
    <w:p w:rsidR="00B56CBD" w:rsidRDefault="00B56CBD"/>
    <w:p w:rsidR="004354E9" w:rsidRPr="00A15A1E" w:rsidRDefault="005E56BB" w:rsidP="00B56CBD">
      <w:pPr>
        <w:jc w:val="center"/>
        <w:rPr>
          <w:color w:val="002060"/>
          <w:sz w:val="40"/>
          <w:szCs w:val="40"/>
        </w:rPr>
      </w:pPr>
      <w:r>
        <w:rPr>
          <w:noProof/>
          <w:lang w:val="hr-BA" w:eastAsia="hr-BA"/>
        </w:rPr>
        <w:drawing>
          <wp:anchor distT="0" distB="0" distL="114300" distR="114300" simplePos="0" relativeHeight="251661312" behindDoc="1" locked="1" layoutInCell="1" allowOverlap="1" wp14:anchorId="0E6AF80B" wp14:editId="38BA6EC6">
            <wp:simplePos x="0" y="0"/>
            <wp:positionH relativeFrom="page">
              <wp:posOffset>4695825</wp:posOffset>
            </wp:positionH>
            <wp:positionV relativeFrom="page">
              <wp:posOffset>457200</wp:posOffset>
            </wp:positionV>
            <wp:extent cx="1331595" cy="384810"/>
            <wp:effectExtent l="0" t="0" r="1905"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rgb hor.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31595" cy="384810"/>
                    </a:xfrm>
                    <a:prstGeom prst="rect">
                      <a:avLst/>
                    </a:prstGeom>
                  </pic:spPr>
                </pic:pic>
              </a:graphicData>
            </a:graphic>
            <wp14:sizeRelH relativeFrom="margin">
              <wp14:pctWidth>0</wp14:pctWidth>
            </wp14:sizeRelH>
            <wp14:sizeRelV relativeFrom="margin">
              <wp14:pctHeight>0</wp14:pctHeight>
            </wp14:sizeRelV>
          </wp:anchor>
        </w:drawing>
      </w:r>
      <w:r w:rsidR="00B56CBD" w:rsidRPr="00A15A1E">
        <w:rPr>
          <w:color w:val="002060"/>
          <w:sz w:val="40"/>
          <w:szCs w:val="40"/>
        </w:rPr>
        <w:t>TEHNIČKI ZADATAK</w:t>
      </w:r>
    </w:p>
    <w:p w:rsidR="001B2634" w:rsidRDefault="00B56CBD" w:rsidP="00BD6562">
      <w:pPr>
        <w:jc w:val="center"/>
        <w:rPr>
          <w:color w:val="002060"/>
          <w:sz w:val="40"/>
          <w:szCs w:val="40"/>
        </w:rPr>
      </w:pPr>
      <w:r w:rsidRPr="00A15A1E">
        <w:rPr>
          <w:color w:val="002060"/>
          <w:sz w:val="40"/>
          <w:szCs w:val="40"/>
        </w:rPr>
        <w:t>Za izbor dobavljača za</w:t>
      </w:r>
      <w:r w:rsidR="00F01153">
        <w:rPr>
          <w:color w:val="002060"/>
          <w:sz w:val="40"/>
          <w:szCs w:val="40"/>
        </w:rPr>
        <w:t xml:space="preserve"> pružanje </w:t>
      </w:r>
      <w:r w:rsidR="009327EB">
        <w:rPr>
          <w:color w:val="002060"/>
          <w:sz w:val="40"/>
          <w:szCs w:val="40"/>
        </w:rPr>
        <w:t>usluge</w:t>
      </w:r>
      <w:r w:rsidR="009327EB" w:rsidRPr="00A15A1E">
        <w:rPr>
          <w:color w:val="002060"/>
          <w:sz w:val="40"/>
          <w:szCs w:val="40"/>
        </w:rPr>
        <w:t xml:space="preserve"> tehničkog održavanja autopraonica </w:t>
      </w:r>
      <w:r w:rsidR="009327EB">
        <w:rPr>
          <w:color w:val="002060"/>
          <w:sz w:val="40"/>
          <w:szCs w:val="40"/>
        </w:rPr>
        <w:t xml:space="preserve">na </w:t>
      </w:r>
      <w:r w:rsidR="00BD6562">
        <w:rPr>
          <w:color w:val="002060"/>
          <w:sz w:val="40"/>
          <w:szCs w:val="40"/>
        </w:rPr>
        <w:t>benzinskim stanicama       G-Petrol</w:t>
      </w:r>
      <w:r w:rsidR="00BD6562">
        <w:rPr>
          <w:color w:val="002060"/>
          <w:sz w:val="40"/>
          <w:szCs w:val="40"/>
        </w:rPr>
        <w:br/>
      </w:r>
    </w:p>
    <w:p w:rsidR="00A15A1E" w:rsidRDefault="005D4061" w:rsidP="00A15A1E">
      <w:pPr>
        <w:jc w:val="center"/>
        <w:rPr>
          <w:b/>
          <w:color w:val="002060"/>
        </w:rPr>
      </w:pPr>
      <w:r>
        <w:rPr>
          <w:b/>
          <w:color w:val="002060"/>
        </w:rPr>
        <w:t>Sektor Maloprodaja</w:t>
      </w:r>
    </w:p>
    <w:p w:rsidR="00A15A1E" w:rsidRDefault="002D55E6" w:rsidP="00A15A1E">
      <w:pPr>
        <w:jc w:val="center"/>
        <w:rPr>
          <w:b/>
          <w:color w:val="002060"/>
        </w:rPr>
      </w:pPr>
      <w:r>
        <w:rPr>
          <w:b/>
          <w:color w:val="002060"/>
        </w:rPr>
        <w:t xml:space="preserve">Sarajevo </w:t>
      </w:r>
      <w:r w:rsidR="001D3DEC">
        <w:rPr>
          <w:b/>
          <w:color w:val="002060"/>
        </w:rPr>
        <w:t>30</w:t>
      </w:r>
      <w:r w:rsidR="009327EB">
        <w:rPr>
          <w:b/>
          <w:color w:val="002060"/>
        </w:rPr>
        <w:t>.09.2024</w:t>
      </w:r>
      <w:r w:rsidR="007D7D63">
        <w:rPr>
          <w:b/>
          <w:color w:val="002060"/>
        </w:rPr>
        <w:t>.</w:t>
      </w:r>
      <w:r w:rsidR="00A15A1E" w:rsidRPr="00A15A1E">
        <w:rPr>
          <w:b/>
          <w:color w:val="002060"/>
        </w:rPr>
        <w:t xml:space="preserve"> godine</w:t>
      </w:r>
    </w:p>
    <w:p w:rsidR="005D4061" w:rsidRDefault="005D4061" w:rsidP="00A15A1E">
      <w:pPr>
        <w:jc w:val="center"/>
        <w:rPr>
          <w:b/>
          <w:color w:val="002060"/>
        </w:rPr>
      </w:pPr>
    </w:p>
    <w:p w:rsidR="009327EB" w:rsidRPr="00A15A1E" w:rsidRDefault="009327EB" w:rsidP="00A15A1E">
      <w:pPr>
        <w:jc w:val="center"/>
        <w:rPr>
          <w:b/>
          <w:color w:val="002060"/>
        </w:rPr>
      </w:pPr>
    </w:p>
    <w:p w:rsidR="00363582" w:rsidRDefault="00363582" w:rsidP="007C589C">
      <w:pPr>
        <w:jc w:val="center"/>
        <w:rPr>
          <w:b/>
          <w:color w:val="002060"/>
          <w:sz w:val="40"/>
          <w:szCs w:val="40"/>
          <w:u w:val="single"/>
        </w:rPr>
      </w:pPr>
    </w:p>
    <w:p w:rsidR="00363582" w:rsidRDefault="00363582" w:rsidP="007C589C">
      <w:pPr>
        <w:jc w:val="center"/>
        <w:rPr>
          <w:b/>
          <w:color w:val="002060"/>
          <w:sz w:val="40"/>
          <w:szCs w:val="40"/>
          <w:u w:val="single"/>
        </w:rPr>
      </w:pPr>
    </w:p>
    <w:p w:rsidR="00363582" w:rsidRDefault="00363582" w:rsidP="007C589C">
      <w:pPr>
        <w:jc w:val="center"/>
        <w:rPr>
          <w:b/>
          <w:color w:val="002060"/>
          <w:sz w:val="40"/>
          <w:szCs w:val="40"/>
          <w:u w:val="single"/>
        </w:rPr>
      </w:pPr>
    </w:p>
    <w:p w:rsidR="00363582" w:rsidRDefault="00363582" w:rsidP="007C589C">
      <w:pPr>
        <w:jc w:val="center"/>
        <w:rPr>
          <w:b/>
          <w:color w:val="002060"/>
          <w:sz w:val="40"/>
          <w:szCs w:val="40"/>
          <w:u w:val="single"/>
        </w:rPr>
      </w:pPr>
    </w:p>
    <w:p w:rsidR="00363582" w:rsidRDefault="00363582" w:rsidP="007C589C">
      <w:pPr>
        <w:jc w:val="center"/>
        <w:rPr>
          <w:b/>
          <w:color w:val="002060"/>
          <w:sz w:val="40"/>
          <w:szCs w:val="40"/>
          <w:u w:val="single"/>
        </w:rPr>
      </w:pPr>
    </w:p>
    <w:p w:rsidR="00363582" w:rsidRDefault="00363582" w:rsidP="007C589C">
      <w:pPr>
        <w:jc w:val="center"/>
        <w:rPr>
          <w:b/>
          <w:color w:val="002060"/>
          <w:sz w:val="40"/>
          <w:szCs w:val="40"/>
          <w:u w:val="single"/>
        </w:rPr>
      </w:pPr>
    </w:p>
    <w:p w:rsidR="00363582" w:rsidRDefault="00363582" w:rsidP="007C589C">
      <w:pPr>
        <w:jc w:val="center"/>
        <w:rPr>
          <w:b/>
          <w:color w:val="002060"/>
          <w:sz w:val="40"/>
          <w:szCs w:val="40"/>
          <w:u w:val="single"/>
        </w:rPr>
      </w:pPr>
    </w:p>
    <w:p w:rsidR="007C589C" w:rsidRDefault="007C589C" w:rsidP="007C589C">
      <w:pPr>
        <w:jc w:val="center"/>
        <w:rPr>
          <w:b/>
          <w:color w:val="002060"/>
          <w:sz w:val="40"/>
          <w:szCs w:val="40"/>
          <w:u w:val="single"/>
        </w:rPr>
      </w:pPr>
      <w:bookmarkStart w:id="0" w:name="_GoBack"/>
      <w:bookmarkEnd w:id="0"/>
      <w:r w:rsidRPr="00A15A1E">
        <w:rPr>
          <w:b/>
          <w:color w:val="002060"/>
          <w:sz w:val="40"/>
          <w:szCs w:val="40"/>
          <w:u w:val="single"/>
        </w:rPr>
        <w:lastRenderedPageBreak/>
        <w:t>TEHNIČKI ZADATAK</w:t>
      </w:r>
    </w:p>
    <w:p w:rsidR="007C589C" w:rsidRDefault="00846551" w:rsidP="007C589C">
      <w:pPr>
        <w:jc w:val="center"/>
        <w:rPr>
          <w:color w:val="002060"/>
        </w:rPr>
      </w:pPr>
      <w:r w:rsidRPr="00846551">
        <w:rPr>
          <w:color w:val="002060"/>
        </w:rPr>
        <w:t>ZA IZBOR DOBAVLJAČA ZA PRUŽANJE</w:t>
      </w:r>
      <w:r w:rsidR="00BD6562">
        <w:rPr>
          <w:color w:val="002060"/>
        </w:rPr>
        <w:t xml:space="preserve"> USLUGE TEHNIČKOG ODRŽAVANJA AUTOPRAONICA NA BENZINSKIM STANICAMA G-PETROL </w:t>
      </w:r>
    </w:p>
    <w:p w:rsidR="007C589C" w:rsidRPr="009267D7" w:rsidRDefault="007C589C" w:rsidP="007C589C">
      <w:pPr>
        <w:rPr>
          <w:rFonts w:asciiTheme="minorHAnsi" w:hAnsiTheme="minorHAnsi" w:cstheme="minorHAnsi"/>
          <w:b/>
          <w:color w:val="0070C0"/>
          <w:sz w:val="16"/>
          <w:szCs w:val="16"/>
          <w:u w:val="single"/>
        </w:rPr>
      </w:pPr>
    </w:p>
    <w:p w:rsidR="007C589C" w:rsidRPr="002E584B" w:rsidRDefault="007C589C" w:rsidP="007C589C">
      <w:pPr>
        <w:jc w:val="both"/>
        <w:rPr>
          <w:rFonts w:ascii="Arial" w:hAnsi="Arial" w:cs="Arial"/>
          <w:b/>
          <w:color w:val="0070C0"/>
          <w:u w:val="single"/>
        </w:rPr>
      </w:pPr>
      <w:r w:rsidRPr="002E584B">
        <w:rPr>
          <w:rFonts w:ascii="Arial" w:hAnsi="Arial" w:cs="Arial"/>
          <w:b/>
          <w:color w:val="0070C0"/>
          <w:u w:val="single"/>
        </w:rPr>
        <w:t>PREDMET TEHNIČKOG ZADATKA</w:t>
      </w:r>
    </w:p>
    <w:p w:rsidR="00846551" w:rsidRPr="009327EB" w:rsidRDefault="009327EB" w:rsidP="009327EB">
      <w:r w:rsidRPr="009327EB">
        <w:rPr>
          <w:rFonts w:ascii="Arial" w:eastAsia="MS Mincho" w:hAnsi="Arial" w:cs="Arial"/>
        </w:rPr>
        <w:t>Tehničko održavanje opreme podrazumijeva održavanje strojeva i opreme autopraonica, sistema reciklaže vode, usisivača i sve ostale pripadajuće opreme</w:t>
      </w:r>
      <w:r>
        <w:rPr>
          <w:rFonts w:ascii="Arial" w:eastAsia="MS Mincho" w:hAnsi="Arial" w:cs="Arial"/>
        </w:rPr>
        <w:t xml:space="preserve"> na samim autopraonicama, kao i druge intervencije po nalogu odgovornog lica G-Petrol-a</w:t>
      </w:r>
      <w:r w:rsidRPr="009327EB">
        <w:rPr>
          <w:rFonts w:ascii="Arial" w:eastAsia="MS Mincho" w:hAnsi="Arial" w:cs="Arial"/>
        </w:rPr>
        <w:t>.</w:t>
      </w:r>
    </w:p>
    <w:p w:rsidR="00846551" w:rsidRDefault="00846551" w:rsidP="007C589C">
      <w:pPr>
        <w:spacing w:after="0" w:line="240" w:lineRule="auto"/>
        <w:jc w:val="both"/>
        <w:rPr>
          <w:rFonts w:ascii="Arial" w:eastAsia="MS Mincho" w:hAnsi="Arial" w:cs="Arial"/>
        </w:rPr>
      </w:pPr>
      <w:r>
        <w:rPr>
          <w:rFonts w:ascii="Arial" w:eastAsia="MS Mincho" w:hAnsi="Arial" w:cs="Arial"/>
        </w:rPr>
        <w:t>Objekti i oprema koji su predmet Tehničkog zadatka se nalaze</w:t>
      </w:r>
      <w:r w:rsidR="00E83C6F">
        <w:rPr>
          <w:rFonts w:ascii="Arial" w:eastAsia="MS Mincho" w:hAnsi="Arial" w:cs="Arial"/>
        </w:rPr>
        <w:t xml:space="preserve"> </w:t>
      </w:r>
      <w:r w:rsidR="00787F2B">
        <w:rPr>
          <w:rFonts w:ascii="Arial" w:eastAsia="MS Mincho" w:hAnsi="Arial" w:cs="Arial"/>
        </w:rPr>
        <w:t xml:space="preserve">na </w:t>
      </w:r>
      <w:r w:rsidR="009327EB">
        <w:rPr>
          <w:rFonts w:ascii="Arial" w:eastAsia="MS Mincho" w:hAnsi="Arial" w:cs="Arial"/>
        </w:rPr>
        <w:t>19</w:t>
      </w:r>
      <w:r w:rsidR="00E83C6F">
        <w:rPr>
          <w:rFonts w:ascii="Arial" w:eastAsia="MS Mincho" w:hAnsi="Arial" w:cs="Arial"/>
        </w:rPr>
        <w:t xml:space="preserve"> lokacija </w:t>
      </w:r>
      <w:r w:rsidR="004A3BC1">
        <w:rPr>
          <w:rFonts w:ascii="Arial" w:eastAsia="MS Mincho" w:hAnsi="Arial" w:cs="Arial"/>
        </w:rPr>
        <w:t>u Bosni i Hercegovini</w:t>
      </w:r>
      <w:r w:rsidR="00E83C6F">
        <w:rPr>
          <w:rFonts w:ascii="Arial" w:eastAsia="MS Mincho" w:hAnsi="Arial" w:cs="Arial"/>
        </w:rPr>
        <w:t>, na adresama kao u Prilogu 1 ovog Tehničkog zadatka.</w:t>
      </w:r>
    </w:p>
    <w:p w:rsidR="004A3BC1" w:rsidRDefault="004A3BC1" w:rsidP="007C589C">
      <w:pPr>
        <w:spacing w:after="0" w:line="240" w:lineRule="auto"/>
        <w:jc w:val="both"/>
        <w:rPr>
          <w:rFonts w:ascii="Arial" w:eastAsia="MS Mincho" w:hAnsi="Arial" w:cs="Arial"/>
        </w:rPr>
      </w:pPr>
    </w:p>
    <w:p w:rsidR="00787F2B" w:rsidRPr="002E584B" w:rsidRDefault="00787F2B" w:rsidP="00787F2B">
      <w:pPr>
        <w:spacing w:after="0" w:line="240" w:lineRule="auto"/>
        <w:jc w:val="both"/>
        <w:rPr>
          <w:rFonts w:ascii="Arial" w:eastAsia="MS Mincho" w:hAnsi="Arial" w:cs="Arial"/>
        </w:rPr>
      </w:pPr>
      <w:r>
        <w:rPr>
          <w:rFonts w:ascii="Arial" w:eastAsia="MS Mincho" w:hAnsi="Arial" w:cs="Arial"/>
        </w:rPr>
        <w:t>G-</w:t>
      </w:r>
      <w:r w:rsidRPr="006E6A42">
        <w:rPr>
          <w:rFonts w:ascii="Arial" w:eastAsia="MS Mincho" w:hAnsi="Arial" w:cs="Arial"/>
        </w:rPr>
        <w:t>Petrol zadržava pravo da promjeni listu objekata BS koji su predmet Tehničkog Zadatka /Ugovor</w:t>
      </w:r>
      <w:r w:rsidR="009327EB">
        <w:rPr>
          <w:rFonts w:ascii="Arial" w:eastAsia="MS Mincho" w:hAnsi="Arial" w:cs="Arial"/>
        </w:rPr>
        <w:t>a (izgradnja novih objekata BS</w:t>
      </w:r>
      <w:r w:rsidRPr="006E6A42">
        <w:rPr>
          <w:rFonts w:ascii="Arial" w:eastAsia="MS Mincho" w:hAnsi="Arial" w:cs="Arial"/>
        </w:rPr>
        <w:t>, zakup BS, zatvaranje, preuzimanje novih BS ili iz bilo kojeg drugog razloga)</w:t>
      </w:r>
      <w:r>
        <w:rPr>
          <w:rFonts w:ascii="Arial" w:eastAsia="MS Mincho" w:hAnsi="Arial" w:cs="Arial"/>
        </w:rPr>
        <w:t>.</w:t>
      </w:r>
    </w:p>
    <w:p w:rsidR="00787F2B" w:rsidRDefault="00787F2B" w:rsidP="007C589C">
      <w:pPr>
        <w:spacing w:after="0" w:line="240" w:lineRule="auto"/>
        <w:jc w:val="both"/>
        <w:rPr>
          <w:rFonts w:ascii="Arial" w:eastAsia="MS Mincho" w:hAnsi="Arial" w:cs="Arial"/>
        </w:rPr>
      </w:pPr>
    </w:p>
    <w:p w:rsidR="00E83C6F" w:rsidRDefault="00E83C6F" w:rsidP="007C589C">
      <w:pPr>
        <w:spacing w:after="0" w:line="240" w:lineRule="auto"/>
        <w:jc w:val="both"/>
        <w:rPr>
          <w:rFonts w:ascii="Arial" w:eastAsia="MS Mincho" w:hAnsi="Arial" w:cs="Arial"/>
        </w:rPr>
      </w:pPr>
    </w:p>
    <w:p w:rsidR="00E83C6F" w:rsidRPr="008641D3" w:rsidRDefault="00E83C6F" w:rsidP="00E83C6F">
      <w:pPr>
        <w:rPr>
          <w:rFonts w:ascii="Arial" w:hAnsi="Arial" w:cs="Arial"/>
          <w:b/>
          <w:color w:val="0070C0"/>
          <w:u w:val="single"/>
        </w:rPr>
      </w:pPr>
      <w:r>
        <w:rPr>
          <w:rFonts w:ascii="Arial" w:hAnsi="Arial" w:cs="Arial"/>
          <w:b/>
          <w:color w:val="0070C0"/>
          <w:u w:val="single"/>
        </w:rPr>
        <w:t>TEHNIČKO ODRŽAVANJE OPREME I OBJEKATA</w:t>
      </w:r>
    </w:p>
    <w:p w:rsidR="00E83C6F" w:rsidRDefault="00E83C6F" w:rsidP="007C589C">
      <w:pPr>
        <w:spacing w:after="0" w:line="240" w:lineRule="auto"/>
        <w:jc w:val="both"/>
        <w:rPr>
          <w:rFonts w:ascii="Arial" w:eastAsia="MS Mincho" w:hAnsi="Arial" w:cs="Arial"/>
        </w:rPr>
      </w:pPr>
      <w:r>
        <w:rPr>
          <w:rFonts w:ascii="Arial" w:eastAsia="MS Mincho" w:hAnsi="Arial" w:cs="Arial"/>
        </w:rPr>
        <w:t xml:space="preserve">Tehničko održavanje opreme podrazumijeva održavanje opreme sa spiska iz Priloga 1, ovog Tehničkog zadatka, u potpunosti prema zahtjevima naručioca, definisanim u radnoj proceduri održavanja </w:t>
      </w:r>
      <w:r w:rsidR="009327EB">
        <w:rPr>
          <w:rFonts w:ascii="Arial" w:eastAsia="MS Mincho" w:hAnsi="Arial" w:cs="Arial"/>
        </w:rPr>
        <w:t>autoproanica</w:t>
      </w:r>
      <w:r>
        <w:rPr>
          <w:rFonts w:ascii="Arial" w:eastAsia="MS Mincho" w:hAnsi="Arial" w:cs="Arial"/>
        </w:rPr>
        <w:t xml:space="preserve"> G-Petrola.</w:t>
      </w:r>
    </w:p>
    <w:p w:rsidR="00E83C6F" w:rsidRDefault="00E83C6F" w:rsidP="007C589C">
      <w:pPr>
        <w:spacing w:after="0" w:line="240" w:lineRule="auto"/>
        <w:jc w:val="both"/>
        <w:rPr>
          <w:rFonts w:ascii="Arial" w:eastAsia="MS Mincho" w:hAnsi="Arial" w:cs="Arial"/>
        </w:rPr>
      </w:pPr>
    </w:p>
    <w:p w:rsidR="00E83C6F" w:rsidRPr="0046519A" w:rsidRDefault="00E83C6F" w:rsidP="007C589C">
      <w:pPr>
        <w:spacing w:after="0" w:line="240" w:lineRule="auto"/>
        <w:jc w:val="both"/>
        <w:rPr>
          <w:rFonts w:ascii="Arial" w:eastAsia="MS Mincho" w:hAnsi="Arial" w:cs="Arial"/>
          <w:b/>
        </w:rPr>
      </w:pPr>
      <w:r w:rsidRPr="0046519A">
        <w:rPr>
          <w:rFonts w:ascii="Arial" w:eastAsia="MS Mincho" w:hAnsi="Arial" w:cs="Arial"/>
          <w:b/>
        </w:rPr>
        <w:t>Tehničko održavanje obuhvata:</w:t>
      </w:r>
    </w:p>
    <w:p w:rsidR="00E83C6F" w:rsidRDefault="00E83C6F" w:rsidP="00E83C6F">
      <w:pPr>
        <w:pStyle w:val="Pasussalistom"/>
        <w:numPr>
          <w:ilvl w:val="0"/>
          <w:numId w:val="11"/>
        </w:numPr>
        <w:spacing w:after="0" w:line="240" w:lineRule="auto"/>
        <w:jc w:val="both"/>
        <w:rPr>
          <w:rFonts w:ascii="Arial" w:eastAsia="MS Mincho" w:hAnsi="Arial" w:cs="Arial"/>
        </w:rPr>
      </w:pPr>
      <w:r>
        <w:rPr>
          <w:rFonts w:ascii="Arial" w:eastAsia="MS Mincho" w:hAnsi="Arial" w:cs="Arial"/>
        </w:rPr>
        <w:t>Pregled i detekciju kvara ili nedostataka na opremi i instalacijama</w:t>
      </w:r>
    </w:p>
    <w:p w:rsidR="00E83C6F" w:rsidRDefault="00E83C6F" w:rsidP="00E83C6F">
      <w:pPr>
        <w:pStyle w:val="Pasussalistom"/>
        <w:numPr>
          <w:ilvl w:val="0"/>
          <w:numId w:val="11"/>
        </w:numPr>
        <w:spacing w:after="0" w:line="240" w:lineRule="auto"/>
        <w:jc w:val="both"/>
        <w:rPr>
          <w:rFonts w:ascii="Arial" w:eastAsia="MS Mincho" w:hAnsi="Arial" w:cs="Arial"/>
        </w:rPr>
      </w:pPr>
      <w:r>
        <w:rPr>
          <w:rFonts w:ascii="Arial" w:eastAsia="MS Mincho" w:hAnsi="Arial" w:cs="Arial"/>
        </w:rPr>
        <w:t>Otklanjanje kvara</w:t>
      </w:r>
    </w:p>
    <w:p w:rsidR="00E83C6F" w:rsidRDefault="00E83C6F" w:rsidP="00E83C6F">
      <w:pPr>
        <w:pStyle w:val="Pasussalistom"/>
        <w:numPr>
          <w:ilvl w:val="0"/>
          <w:numId w:val="11"/>
        </w:numPr>
        <w:spacing w:after="0" w:line="240" w:lineRule="auto"/>
        <w:jc w:val="both"/>
        <w:rPr>
          <w:rFonts w:ascii="Arial" w:eastAsia="MS Mincho" w:hAnsi="Arial" w:cs="Arial"/>
        </w:rPr>
      </w:pPr>
      <w:r>
        <w:rPr>
          <w:rFonts w:ascii="Arial" w:eastAsia="MS Mincho" w:hAnsi="Arial" w:cs="Arial"/>
        </w:rPr>
        <w:t>Zakonski propisanu kontrolu i izradu protokola</w:t>
      </w:r>
    </w:p>
    <w:p w:rsidR="00E83C6F" w:rsidRDefault="00E83C6F" w:rsidP="00E83C6F">
      <w:pPr>
        <w:pStyle w:val="Pasussalistom"/>
        <w:numPr>
          <w:ilvl w:val="0"/>
          <w:numId w:val="11"/>
        </w:numPr>
        <w:spacing w:after="0" w:line="240" w:lineRule="auto"/>
        <w:jc w:val="both"/>
        <w:rPr>
          <w:rFonts w:ascii="Arial" w:eastAsia="MS Mincho" w:hAnsi="Arial" w:cs="Arial"/>
        </w:rPr>
      </w:pPr>
      <w:r>
        <w:rPr>
          <w:rFonts w:ascii="Arial" w:eastAsia="MS Mincho" w:hAnsi="Arial" w:cs="Arial"/>
        </w:rPr>
        <w:t xml:space="preserve">Ostale radove po nalogu Naručioca, a u vezi sa održavanjem </w:t>
      </w:r>
      <w:r w:rsidR="009327EB">
        <w:rPr>
          <w:rFonts w:ascii="Arial" w:eastAsia="MS Mincho" w:hAnsi="Arial" w:cs="Arial"/>
        </w:rPr>
        <w:t>autopraonica</w:t>
      </w:r>
      <w:r>
        <w:rPr>
          <w:rFonts w:ascii="Arial" w:eastAsia="MS Mincho" w:hAnsi="Arial" w:cs="Arial"/>
        </w:rPr>
        <w:t>.</w:t>
      </w:r>
    </w:p>
    <w:p w:rsidR="00E83C6F" w:rsidRDefault="00E83C6F" w:rsidP="0046519A">
      <w:pPr>
        <w:spacing w:after="0" w:line="240" w:lineRule="auto"/>
        <w:jc w:val="both"/>
        <w:rPr>
          <w:rFonts w:ascii="Arial" w:eastAsia="MS Mincho" w:hAnsi="Arial" w:cs="Arial"/>
        </w:rPr>
      </w:pPr>
    </w:p>
    <w:p w:rsidR="0046519A" w:rsidRDefault="0046519A" w:rsidP="0046519A">
      <w:pPr>
        <w:spacing w:after="0" w:line="240" w:lineRule="auto"/>
        <w:jc w:val="both"/>
        <w:rPr>
          <w:rFonts w:ascii="Arial" w:eastAsia="MS Mincho" w:hAnsi="Arial" w:cs="Arial"/>
        </w:rPr>
      </w:pPr>
      <w:r>
        <w:rPr>
          <w:rFonts w:ascii="Arial" w:eastAsia="MS Mincho" w:hAnsi="Arial" w:cs="Arial"/>
        </w:rPr>
        <w:t xml:space="preserve">Usluge tehničkog održavanja </w:t>
      </w:r>
      <w:r w:rsidR="009327EB">
        <w:rPr>
          <w:rFonts w:ascii="Arial" w:eastAsia="MS Mincho" w:hAnsi="Arial" w:cs="Arial"/>
        </w:rPr>
        <w:t>autoproanica</w:t>
      </w:r>
      <w:r>
        <w:rPr>
          <w:rFonts w:ascii="Arial" w:eastAsia="MS Mincho" w:hAnsi="Arial" w:cs="Arial"/>
        </w:rPr>
        <w:t xml:space="preserve"> će se raditi po principu </w:t>
      </w:r>
      <w:r w:rsidRPr="0046519A">
        <w:rPr>
          <w:rFonts w:ascii="Arial" w:eastAsia="MS Mincho" w:hAnsi="Arial" w:cs="Arial"/>
          <w:b/>
        </w:rPr>
        <w:t>„servisa po pozivu“</w:t>
      </w:r>
      <w:r>
        <w:rPr>
          <w:rFonts w:ascii="Arial" w:eastAsia="MS Mincho" w:hAnsi="Arial" w:cs="Arial"/>
        </w:rPr>
        <w:t>, a koje će se obraćunavati po Radnom satu (RS) servisne ekipe i obračunatoj ukupno pređenoj kilometraži</w:t>
      </w:r>
      <w:r w:rsidR="009327EB">
        <w:rPr>
          <w:rFonts w:ascii="Arial" w:eastAsia="MS Mincho" w:hAnsi="Arial" w:cs="Arial"/>
        </w:rPr>
        <w:t xml:space="preserve"> u jednom pravcu</w:t>
      </w:r>
      <w:r>
        <w:rPr>
          <w:rFonts w:ascii="Arial" w:eastAsia="MS Mincho" w:hAnsi="Arial" w:cs="Arial"/>
        </w:rPr>
        <w:t>, od bazne lokacije Serv</w:t>
      </w:r>
      <w:r w:rsidR="00577A7F">
        <w:rPr>
          <w:rFonts w:ascii="Arial" w:eastAsia="MS Mincho" w:hAnsi="Arial" w:cs="Arial"/>
        </w:rPr>
        <w:t>isera do lokacije intervencije, te ugrađenih rezervnih dijelova.</w:t>
      </w:r>
    </w:p>
    <w:p w:rsidR="0046519A" w:rsidRDefault="0046519A" w:rsidP="0046519A">
      <w:pPr>
        <w:spacing w:after="0" w:line="240" w:lineRule="auto"/>
        <w:jc w:val="both"/>
        <w:rPr>
          <w:rFonts w:ascii="Arial" w:eastAsia="MS Mincho" w:hAnsi="Arial" w:cs="Arial"/>
        </w:rPr>
      </w:pPr>
    </w:p>
    <w:p w:rsidR="0046519A" w:rsidRDefault="0046519A" w:rsidP="0046519A">
      <w:pPr>
        <w:spacing w:after="0" w:line="240" w:lineRule="auto"/>
        <w:jc w:val="both"/>
        <w:rPr>
          <w:rFonts w:ascii="Arial" w:eastAsia="MS Mincho" w:hAnsi="Arial" w:cs="Arial"/>
        </w:rPr>
      </w:pPr>
      <w:r w:rsidRPr="001A3834">
        <w:rPr>
          <w:rFonts w:ascii="Arial" w:eastAsia="MS Mincho" w:hAnsi="Arial" w:cs="Arial"/>
          <w:b/>
        </w:rPr>
        <w:t>U radni sat servisne ekipe</w:t>
      </w:r>
      <w:r>
        <w:rPr>
          <w:rFonts w:ascii="Arial" w:eastAsia="MS Mincho" w:hAnsi="Arial" w:cs="Arial"/>
        </w:rPr>
        <w:t xml:space="preserve"> su uključeni svi troškovi usluga rada, a posebno se obrač</w:t>
      </w:r>
      <w:r w:rsidR="001A3834">
        <w:rPr>
          <w:rFonts w:ascii="Arial" w:eastAsia="MS Mincho" w:hAnsi="Arial" w:cs="Arial"/>
        </w:rPr>
        <w:t>unavaju samo rezervni dijelovi.</w:t>
      </w:r>
    </w:p>
    <w:p w:rsidR="0046519A" w:rsidRDefault="0046519A" w:rsidP="0046519A">
      <w:pPr>
        <w:spacing w:after="0" w:line="240" w:lineRule="auto"/>
        <w:jc w:val="both"/>
        <w:rPr>
          <w:rFonts w:ascii="Arial" w:eastAsia="MS Mincho" w:hAnsi="Arial" w:cs="Arial"/>
        </w:rPr>
      </w:pPr>
      <w:r>
        <w:rPr>
          <w:rFonts w:ascii="Arial" w:eastAsia="MS Mincho" w:hAnsi="Arial" w:cs="Arial"/>
        </w:rPr>
        <w:t>Radni sat servisne ekipe predstavlja isključivo vrijeme provedeno na otklanjanju kvara na BS, bez obzira na to koliko je radnika angažovano na predmetnoj intervenciji, ili kakav je alat/sredstvo rada korišteno.</w:t>
      </w:r>
      <w:r w:rsidR="00787F2B">
        <w:rPr>
          <w:rFonts w:ascii="Arial" w:eastAsia="MS Mincho" w:hAnsi="Arial" w:cs="Arial"/>
        </w:rPr>
        <w:t xml:space="preserve"> Osim radnog sata i rezervnih dijelova iz cjenovnika ugovora (odnosno dijelova naznačenih na prethodno dostavljenoj ponudi), nikakvu dodatnu uslugu ili materijal nije moguće fakturisati (noćenje, obrok, noćni rad, terenske dnevnice,...) odnosno Izvođač treba da sve svoje troškove planira u skladu sa ponuđenom cijenom Radnog sata.</w:t>
      </w:r>
    </w:p>
    <w:p w:rsidR="00787F2B" w:rsidRDefault="00787F2B" w:rsidP="0046519A">
      <w:pPr>
        <w:spacing w:after="0" w:line="240" w:lineRule="auto"/>
        <w:jc w:val="both"/>
        <w:rPr>
          <w:rFonts w:ascii="Arial" w:eastAsia="MS Mincho" w:hAnsi="Arial" w:cs="Arial"/>
        </w:rPr>
      </w:pPr>
    </w:p>
    <w:p w:rsidR="00787F2B" w:rsidRDefault="00787F2B" w:rsidP="0046519A">
      <w:pPr>
        <w:spacing w:after="0" w:line="240" w:lineRule="auto"/>
        <w:jc w:val="both"/>
        <w:rPr>
          <w:rFonts w:ascii="Arial" w:eastAsia="MS Mincho" w:hAnsi="Arial" w:cs="Arial"/>
        </w:rPr>
      </w:pPr>
      <w:r w:rsidRPr="00787F2B">
        <w:rPr>
          <w:rFonts w:ascii="Arial" w:eastAsia="MS Mincho" w:hAnsi="Arial" w:cs="Arial"/>
          <w:b/>
        </w:rPr>
        <w:t>Obračun pređenih kilometara</w:t>
      </w:r>
      <w:r>
        <w:rPr>
          <w:rFonts w:ascii="Arial" w:eastAsia="MS Mincho" w:hAnsi="Arial" w:cs="Arial"/>
        </w:rPr>
        <w:t xml:space="preserve"> uzima u obzir transport servisera, rezervnih dijelova, alata i ostalog materijala do mjesta intervencije</w:t>
      </w:r>
      <w:r w:rsidR="001D3DEC">
        <w:rPr>
          <w:rFonts w:ascii="Arial" w:eastAsia="MS Mincho" w:hAnsi="Arial" w:cs="Arial"/>
        </w:rPr>
        <w:t xml:space="preserve"> u jednom smjeru</w:t>
      </w:r>
      <w:r>
        <w:rPr>
          <w:rFonts w:ascii="Arial" w:eastAsia="MS Mincho" w:hAnsi="Arial" w:cs="Arial"/>
        </w:rPr>
        <w:t>.</w:t>
      </w:r>
    </w:p>
    <w:p w:rsidR="001A3834" w:rsidRDefault="00577A7F" w:rsidP="0046519A">
      <w:pPr>
        <w:spacing w:after="0" w:line="240" w:lineRule="auto"/>
        <w:jc w:val="both"/>
        <w:rPr>
          <w:rFonts w:ascii="Arial" w:eastAsia="MS Mincho" w:hAnsi="Arial" w:cs="Arial"/>
          <w:lang w:val="hr-HR"/>
        </w:rPr>
      </w:pPr>
      <w:r w:rsidRPr="00112E44">
        <w:rPr>
          <w:rFonts w:ascii="Arial" w:eastAsia="MS Mincho" w:hAnsi="Arial" w:cs="Arial"/>
          <w:lang w:val="hr-HR"/>
        </w:rPr>
        <w:t>Ako postoji više intervencija u nizu na različitim lokacijama u toku dana, obračunava se stvarno pređena kilometraža od najbliže lokacije servisera do prve lokacije na kojoj se vrši intervencija, dodavajući razdaljine do sljedećih lokacije</w:t>
      </w:r>
      <w:r>
        <w:rPr>
          <w:rFonts w:ascii="Arial" w:eastAsia="MS Mincho" w:hAnsi="Arial" w:cs="Arial"/>
          <w:lang w:val="hr-HR"/>
        </w:rPr>
        <w:t xml:space="preserve"> intervencije, zaključno sa posljednjom lokacijom odnosno posljednjom BS za intervenciju u tom danu.</w:t>
      </w:r>
    </w:p>
    <w:p w:rsidR="00577A7F" w:rsidRDefault="00577A7F" w:rsidP="0046519A">
      <w:pPr>
        <w:spacing w:after="0" w:line="240" w:lineRule="auto"/>
        <w:jc w:val="both"/>
        <w:rPr>
          <w:rFonts w:ascii="Arial" w:eastAsia="MS Mincho" w:hAnsi="Arial" w:cs="Arial"/>
        </w:rPr>
      </w:pPr>
    </w:p>
    <w:p w:rsidR="00577A7F" w:rsidRPr="00112E44" w:rsidRDefault="00577A7F" w:rsidP="00577A7F">
      <w:pPr>
        <w:spacing w:after="0" w:line="240" w:lineRule="auto"/>
        <w:jc w:val="both"/>
        <w:rPr>
          <w:rFonts w:ascii="Arial" w:eastAsia="MS Mincho" w:hAnsi="Arial" w:cs="Arial"/>
          <w:lang w:val="hr-HR"/>
        </w:rPr>
      </w:pPr>
      <w:r w:rsidRPr="008E2D9E">
        <w:rPr>
          <w:rFonts w:ascii="Arial" w:eastAsia="MS Mincho" w:hAnsi="Arial" w:cs="Arial"/>
          <w:lang w:val="hr-HR"/>
        </w:rPr>
        <w:t>Cijena rezervnih dijelova treba da bude izražena kao jedinična</w:t>
      </w:r>
      <w:r>
        <w:rPr>
          <w:rFonts w:ascii="Arial" w:eastAsia="MS Mincho" w:hAnsi="Arial" w:cs="Arial"/>
          <w:lang w:val="hr-HR"/>
        </w:rPr>
        <w:t xml:space="preserve"> cijena specificiranih dijelova.</w:t>
      </w:r>
    </w:p>
    <w:p w:rsidR="00577A7F" w:rsidRDefault="00577A7F" w:rsidP="00577A7F">
      <w:pPr>
        <w:spacing w:after="0" w:line="240" w:lineRule="auto"/>
        <w:jc w:val="both"/>
        <w:rPr>
          <w:rFonts w:ascii="Arial" w:eastAsia="MS Mincho" w:hAnsi="Arial" w:cs="Arial"/>
          <w:lang w:val="hr-HR"/>
        </w:rPr>
      </w:pPr>
      <w:r w:rsidRPr="00112E44">
        <w:rPr>
          <w:rFonts w:ascii="Arial" w:eastAsia="MS Mincho" w:hAnsi="Arial" w:cs="Arial"/>
          <w:lang w:val="hr-HR"/>
        </w:rPr>
        <w:t>Sve</w:t>
      </w:r>
      <w:r w:rsidRPr="008E2D9E">
        <w:rPr>
          <w:rFonts w:ascii="Arial" w:eastAsia="MS Mincho" w:hAnsi="Arial" w:cs="Arial"/>
          <w:lang w:val="hr-HR"/>
        </w:rPr>
        <w:t xml:space="preserve"> cijene potrebno navesti bez obračunatog iznosa PDV-a</w:t>
      </w:r>
    </w:p>
    <w:p w:rsidR="001A3834" w:rsidRDefault="001A3834" w:rsidP="0046519A">
      <w:pPr>
        <w:spacing w:after="0" w:line="240" w:lineRule="auto"/>
        <w:jc w:val="both"/>
        <w:rPr>
          <w:rFonts w:ascii="Arial" w:eastAsia="MS Mincho" w:hAnsi="Arial" w:cs="Arial"/>
        </w:rPr>
      </w:pPr>
      <w:r>
        <w:rPr>
          <w:rFonts w:ascii="Arial" w:eastAsia="MS Mincho" w:hAnsi="Arial" w:cs="Arial"/>
        </w:rPr>
        <w:t>U slučaju da rezervni dio koji treba da se ugradi nije na cjenovniku, dobavljač je dužan da dostavi ponudu na saglasnost ovlaštenoj osobi G-Petrola.</w:t>
      </w:r>
    </w:p>
    <w:p w:rsidR="001A3834" w:rsidRDefault="001A3834" w:rsidP="0046519A">
      <w:pPr>
        <w:spacing w:after="0" w:line="240" w:lineRule="auto"/>
        <w:jc w:val="both"/>
        <w:rPr>
          <w:rFonts w:ascii="Arial" w:eastAsia="MS Mincho" w:hAnsi="Arial" w:cs="Arial"/>
        </w:rPr>
      </w:pPr>
    </w:p>
    <w:p w:rsidR="001A3834" w:rsidRDefault="001A3834" w:rsidP="0046519A">
      <w:pPr>
        <w:spacing w:after="0" w:line="240" w:lineRule="auto"/>
        <w:jc w:val="both"/>
        <w:rPr>
          <w:rFonts w:ascii="Arial" w:eastAsia="MS Mincho" w:hAnsi="Arial" w:cs="Arial"/>
        </w:rPr>
      </w:pPr>
    </w:p>
    <w:p w:rsidR="001A3834" w:rsidRPr="002E584B" w:rsidRDefault="001A3834" w:rsidP="001A3834">
      <w:pPr>
        <w:jc w:val="both"/>
        <w:rPr>
          <w:rFonts w:ascii="Arial" w:hAnsi="Arial" w:cs="Arial"/>
          <w:b/>
          <w:color w:val="0070C0"/>
          <w:u w:val="single"/>
        </w:rPr>
      </w:pPr>
      <w:r w:rsidRPr="002E584B">
        <w:rPr>
          <w:rFonts w:ascii="Arial" w:hAnsi="Arial" w:cs="Arial"/>
          <w:b/>
          <w:color w:val="0070C0"/>
          <w:u w:val="single"/>
        </w:rPr>
        <w:t>PRIJAVA KVARA, RADNI NALOG I OTKLANJANJE KVARA</w:t>
      </w:r>
    </w:p>
    <w:p w:rsidR="001A3834" w:rsidRDefault="001A3834" w:rsidP="001A3834">
      <w:pPr>
        <w:spacing w:after="0"/>
        <w:jc w:val="both"/>
        <w:rPr>
          <w:rFonts w:ascii="Arial" w:hAnsi="Arial" w:cs="Arial"/>
        </w:rPr>
      </w:pPr>
      <w:r w:rsidRPr="002E584B">
        <w:rPr>
          <w:rFonts w:ascii="Arial" w:hAnsi="Arial" w:cs="Arial"/>
          <w:b/>
          <w:u w:val="single"/>
        </w:rPr>
        <w:t>Prijava Kvara</w:t>
      </w:r>
      <w:r>
        <w:rPr>
          <w:rFonts w:ascii="Arial" w:hAnsi="Arial" w:cs="Arial"/>
        </w:rPr>
        <w:t xml:space="preserve"> od strane </w:t>
      </w:r>
      <w:r w:rsidRPr="002E584B">
        <w:rPr>
          <w:rFonts w:ascii="Arial" w:hAnsi="Arial" w:cs="Arial"/>
        </w:rPr>
        <w:t>G-Petrola se vrši isključivo putem aplikacije „Servisi Poslovnog centra G-Petrol“ na Service Desk-u</w:t>
      </w:r>
      <w:r>
        <w:rPr>
          <w:rFonts w:ascii="Arial" w:hAnsi="Arial" w:cs="Arial"/>
        </w:rPr>
        <w:t xml:space="preserve"> koje će Serviser dobijati putem e-maila</w:t>
      </w:r>
      <w:r w:rsidRPr="002E584B">
        <w:rPr>
          <w:rFonts w:ascii="Arial" w:hAnsi="Arial" w:cs="Arial"/>
        </w:rPr>
        <w:t xml:space="preserve">, </w:t>
      </w:r>
      <w:r>
        <w:rPr>
          <w:rFonts w:ascii="Arial" w:hAnsi="Arial" w:cs="Arial"/>
        </w:rPr>
        <w:t xml:space="preserve">ili direktno </w:t>
      </w:r>
      <w:r w:rsidRPr="002E584B">
        <w:rPr>
          <w:rFonts w:ascii="Arial" w:hAnsi="Arial" w:cs="Arial"/>
        </w:rPr>
        <w:t xml:space="preserve">putem maila: </w:t>
      </w:r>
      <w:hyperlink r:id="rId9" w:history="1">
        <w:r w:rsidRPr="002E584B">
          <w:rPr>
            <w:rFonts w:ascii="Arial" w:hAnsi="Arial" w:cs="Arial"/>
            <w:color w:val="0000FF" w:themeColor="hyperlink"/>
            <w:u w:val="single"/>
          </w:rPr>
          <w:t>prijavakvara.BH@nis.eu</w:t>
        </w:r>
      </w:hyperlink>
      <w:r w:rsidRPr="004F6849">
        <w:rPr>
          <w:rFonts w:ascii="Arial" w:hAnsi="Arial" w:cs="Arial"/>
          <w:color w:val="0000FF" w:themeColor="hyperlink"/>
        </w:rPr>
        <w:t xml:space="preserve">, </w:t>
      </w:r>
      <w:r>
        <w:rPr>
          <w:rFonts w:ascii="Arial" w:hAnsi="Arial" w:cs="Arial"/>
        </w:rPr>
        <w:t>osim</w:t>
      </w:r>
      <w:r w:rsidRPr="004F6849">
        <w:rPr>
          <w:rFonts w:ascii="Arial" w:hAnsi="Arial" w:cs="Arial"/>
        </w:rPr>
        <w:t xml:space="preserve"> </w:t>
      </w:r>
      <w:r w:rsidRPr="002E584B">
        <w:rPr>
          <w:rFonts w:ascii="Arial" w:hAnsi="Arial" w:cs="Arial"/>
        </w:rPr>
        <w:t>u hitnim slučajevima</w:t>
      </w:r>
      <w:r>
        <w:rPr>
          <w:rFonts w:ascii="Arial" w:hAnsi="Arial" w:cs="Arial"/>
        </w:rPr>
        <w:t>, gdje je prijavu kvara m</w:t>
      </w:r>
      <w:r w:rsidR="00BD6562">
        <w:rPr>
          <w:rFonts w:ascii="Arial" w:hAnsi="Arial" w:cs="Arial"/>
        </w:rPr>
        <w:t>oguće uputiti i putem telefona</w:t>
      </w:r>
      <w:r w:rsidRPr="002E584B">
        <w:rPr>
          <w:rFonts w:ascii="Arial" w:hAnsi="Arial" w:cs="Arial"/>
        </w:rPr>
        <w:t>.</w:t>
      </w:r>
    </w:p>
    <w:p w:rsidR="001A3834" w:rsidRDefault="001A3834" w:rsidP="0046519A">
      <w:pPr>
        <w:spacing w:after="0" w:line="240" w:lineRule="auto"/>
        <w:jc w:val="both"/>
        <w:rPr>
          <w:rFonts w:ascii="Arial" w:eastAsia="MS Mincho" w:hAnsi="Arial" w:cs="Arial"/>
        </w:rPr>
      </w:pPr>
    </w:p>
    <w:p w:rsidR="001A3834" w:rsidRDefault="001A3834" w:rsidP="001A3834">
      <w:pPr>
        <w:spacing w:after="0"/>
        <w:jc w:val="both"/>
        <w:rPr>
          <w:rFonts w:ascii="Arial" w:hAnsi="Arial" w:cs="Arial"/>
        </w:rPr>
      </w:pPr>
      <w:r w:rsidRPr="002E584B">
        <w:rPr>
          <w:rFonts w:ascii="Arial" w:hAnsi="Arial" w:cs="Arial"/>
        </w:rPr>
        <w:t xml:space="preserve">Po dolasku servisera na BS, ovlašteni uposlenik na BS otvara </w:t>
      </w:r>
      <w:r w:rsidRPr="002E584B">
        <w:rPr>
          <w:rFonts w:ascii="Arial" w:hAnsi="Arial" w:cs="Arial"/>
          <w:b/>
          <w:u w:val="single"/>
        </w:rPr>
        <w:t>Radni nalog</w:t>
      </w:r>
      <w:r>
        <w:rPr>
          <w:rFonts w:ascii="Arial" w:hAnsi="Arial" w:cs="Arial"/>
          <w:b/>
          <w:u w:val="single"/>
        </w:rPr>
        <w:t xml:space="preserve"> </w:t>
      </w:r>
      <w:r w:rsidRPr="00FE71A1">
        <w:rPr>
          <w:rFonts w:ascii="Arial" w:hAnsi="Arial" w:cs="Arial"/>
        </w:rPr>
        <w:t>(prilog),</w:t>
      </w:r>
      <w:r w:rsidRPr="002E584B">
        <w:rPr>
          <w:rFonts w:ascii="Arial" w:hAnsi="Arial" w:cs="Arial"/>
        </w:rPr>
        <w:t xml:space="preserve"> ispunjava ga  i ovjerava zajedno sa Serviserom.</w:t>
      </w:r>
    </w:p>
    <w:p w:rsidR="001A3834" w:rsidRDefault="001A3834" w:rsidP="001A3834">
      <w:pPr>
        <w:spacing w:after="0"/>
        <w:jc w:val="both"/>
        <w:rPr>
          <w:rFonts w:ascii="Arial" w:hAnsi="Arial" w:cs="Arial"/>
        </w:rPr>
      </w:pPr>
      <w:r w:rsidRPr="002E584B">
        <w:rPr>
          <w:rFonts w:ascii="Arial" w:hAnsi="Arial" w:cs="Arial"/>
        </w:rPr>
        <w:t xml:space="preserve">Radni nalog treba biti priložen uz Račun za izvršenu uslugu, </w:t>
      </w:r>
      <w:r>
        <w:rPr>
          <w:rFonts w:ascii="Arial" w:hAnsi="Arial" w:cs="Arial"/>
        </w:rPr>
        <w:t>zajedno sa Zapisnikom o izvršenoj usluzi, obostrano potpisan.</w:t>
      </w:r>
    </w:p>
    <w:p w:rsidR="001A3834" w:rsidRDefault="001A3834" w:rsidP="001A3834">
      <w:pPr>
        <w:spacing w:after="0"/>
        <w:jc w:val="both"/>
        <w:rPr>
          <w:rFonts w:ascii="Arial" w:hAnsi="Arial" w:cs="Arial"/>
        </w:rPr>
      </w:pPr>
    </w:p>
    <w:p w:rsidR="001A3834" w:rsidRDefault="001A3834" w:rsidP="001A3834">
      <w:pPr>
        <w:spacing w:line="240" w:lineRule="auto"/>
        <w:jc w:val="both"/>
        <w:rPr>
          <w:rFonts w:ascii="Arial" w:hAnsi="Arial" w:cs="Arial"/>
        </w:rPr>
      </w:pPr>
      <w:r w:rsidRPr="002E584B">
        <w:rPr>
          <w:rFonts w:ascii="Arial" w:hAnsi="Arial" w:cs="Arial"/>
        </w:rPr>
        <w:t xml:space="preserve">Dozvoljeno vrijeme </w:t>
      </w:r>
      <w:r w:rsidRPr="003561A4">
        <w:rPr>
          <w:rFonts w:ascii="Arial" w:hAnsi="Arial" w:cs="Arial"/>
          <w:b/>
          <w:u w:val="single"/>
        </w:rPr>
        <w:t>otklanjanja</w:t>
      </w:r>
      <w:r w:rsidRPr="002E584B">
        <w:rPr>
          <w:rFonts w:ascii="Arial" w:hAnsi="Arial" w:cs="Arial"/>
          <w:b/>
          <w:u w:val="single"/>
        </w:rPr>
        <w:t xml:space="preserve"> kvara</w:t>
      </w:r>
      <w:r w:rsidRPr="002E584B">
        <w:rPr>
          <w:rFonts w:ascii="Arial" w:hAnsi="Arial" w:cs="Arial"/>
        </w:rPr>
        <w:t xml:space="preserve"> je vremenski rok u kojem je dobavljač dužan kvar otkloniti u potpunosti, u skladu sa upućenom prijavom kvara, a prema kategorijama kako slijedi:</w:t>
      </w:r>
    </w:p>
    <w:p w:rsidR="00C06AFC" w:rsidRPr="00084268" w:rsidRDefault="00C06AFC" w:rsidP="00C06AFC">
      <w:pPr>
        <w:spacing w:line="240" w:lineRule="auto"/>
        <w:jc w:val="both"/>
        <w:rPr>
          <w:rFonts w:cs="Calibri"/>
        </w:rPr>
      </w:pPr>
      <w:r>
        <w:rPr>
          <w:rFonts w:cs="Calibri"/>
          <w:lang w:val="sr-Cyrl-RS"/>
        </w:rPr>
        <w:t>Т</w:t>
      </w:r>
      <w:r>
        <w:rPr>
          <w:rFonts w:cs="Calibri"/>
        </w:rPr>
        <w:t>abela</w:t>
      </w:r>
      <w:r>
        <w:rPr>
          <w:rFonts w:cs="Calibri"/>
          <w:lang w:val="sr-Cyrl-RS"/>
        </w:rPr>
        <w:t xml:space="preserve"> </w:t>
      </w:r>
      <w:r>
        <w:rPr>
          <w:rFonts w:cs="Calibri"/>
        </w:rPr>
        <w:t>1</w:t>
      </w:r>
      <w:r w:rsidRPr="000F1955">
        <w:rPr>
          <w:rFonts w:cs="Calibri"/>
          <w:lang w:val="sr-Cyrl-RS"/>
        </w:rPr>
        <w:t>.</w:t>
      </w:r>
    </w:p>
    <w:tbl>
      <w:tblPr>
        <w:tblW w:w="1018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65"/>
        <w:gridCol w:w="1231"/>
        <w:gridCol w:w="1559"/>
        <w:gridCol w:w="2430"/>
      </w:tblGrid>
      <w:tr w:rsidR="00577A7F" w:rsidRPr="00E53654" w:rsidTr="00577A7F">
        <w:trPr>
          <w:trHeight w:val="895"/>
        </w:trPr>
        <w:tc>
          <w:tcPr>
            <w:tcW w:w="4965" w:type="dxa"/>
            <w:shd w:val="clear" w:color="auto" w:fill="C6D9F1" w:themeFill="text2" w:themeFillTint="33"/>
            <w:vAlign w:val="center"/>
            <w:hideMark/>
          </w:tcPr>
          <w:p w:rsidR="00577A7F" w:rsidRPr="00E53654" w:rsidRDefault="00577A7F" w:rsidP="00DB1205">
            <w:pPr>
              <w:spacing w:after="0"/>
              <w:jc w:val="center"/>
              <w:rPr>
                <w:rFonts w:eastAsia="Times New Roman" w:cs="Calibri"/>
                <w:sz w:val="20"/>
              </w:rPr>
            </w:pPr>
            <w:r>
              <w:rPr>
                <w:rFonts w:eastAsia="Times New Roman" w:cs="Calibri"/>
                <w:sz w:val="20"/>
              </w:rPr>
              <w:t>Opis kvara</w:t>
            </w:r>
          </w:p>
        </w:tc>
        <w:tc>
          <w:tcPr>
            <w:tcW w:w="1231" w:type="dxa"/>
            <w:shd w:val="clear" w:color="auto" w:fill="C6D9F1"/>
            <w:vAlign w:val="center"/>
          </w:tcPr>
          <w:p w:rsidR="00577A7F" w:rsidRPr="00E53654" w:rsidRDefault="00577A7F" w:rsidP="00DB1205">
            <w:pPr>
              <w:spacing w:after="0"/>
              <w:jc w:val="center"/>
              <w:rPr>
                <w:rFonts w:eastAsia="Times New Roman" w:cs="Calibri"/>
                <w:sz w:val="20"/>
              </w:rPr>
            </w:pPr>
            <w:r>
              <w:rPr>
                <w:rFonts w:eastAsia="Times New Roman" w:cs="Calibri"/>
                <w:sz w:val="20"/>
              </w:rPr>
              <w:t>Tehnička kategorija kvara</w:t>
            </w:r>
          </w:p>
        </w:tc>
        <w:tc>
          <w:tcPr>
            <w:tcW w:w="1559" w:type="dxa"/>
            <w:shd w:val="clear" w:color="auto" w:fill="C6D9F1"/>
            <w:vAlign w:val="center"/>
          </w:tcPr>
          <w:p w:rsidR="00577A7F" w:rsidRPr="00E53654" w:rsidRDefault="00577A7F" w:rsidP="00DB1205">
            <w:pPr>
              <w:spacing w:after="0"/>
              <w:jc w:val="center"/>
              <w:rPr>
                <w:rFonts w:eastAsia="Times New Roman" w:cs="Calibri"/>
                <w:sz w:val="20"/>
              </w:rPr>
            </w:pPr>
            <w:r>
              <w:rPr>
                <w:rFonts w:eastAsia="Times New Roman" w:cs="Calibri"/>
                <w:sz w:val="20"/>
              </w:rPr>
              <w:t>Raspoloživost servisne ekipe</w:t>
            </w:r>
          </w:p>
        </w:tc>
        <w:tc>
          <w:tcPr>
            <w:tcW w:w="2430" w:type="dxa"/>
            <w:shd w:val="clear" w:color="auto" w:fill="C6D9F1" w:themeFill="text2" w:themeFillTint="33"/>
            <w:vAlign w:val="center"/>
            <w:hideMark/>
          </w:tcPr>
          <w:p w:rsidR="00577A7F" w:rsidRPr="00E53654" w:rsidRDefault="00577A7F" w:rsidP="00DB1205">
            <w:pPr>
              <w:spacing w:after="0"/>
              <w:jc w:val="center"/>
              <w:rPr>
                <w:rFonts w:eastAsia="Times New Roman" w:cs="Calibri"/>
                <w:sz w:val="20"/>
              </w:rPr>
            </w:pPr>
            <w:r>
              <w:rPr>
                <w:rFonts w:eastAsia="Times New Roman" w:cs="Calibri"/>
                <w:sz w:val="20"/>
              </w:rPr>
              <w:t>Dozvoljeno vrijeme sanacije kvara</w:t>
            </w:r>
          </w:p>
        </w:tc>
      </w:tr>
      <w:tr w:rsidR="00577A7F" w:rsidRPr="00AF7648" w:rsidTr="00577A7F">
        <w:trPr>
          <w:trHeight w:val="1930"/>
        </w:trPr>
        <w:tc>
          <w:tcPr>
            <w:tcW w:w="4965" w:type="dxa"/>
            <w:shd w:val="clear" w:color="auto" w:fill="auto"/>
            <w:hideMark/>
          </w:tcPr>
          <w:p w:rsidR="00577A7F" w:rsidRDefault="00577A7F" w:rsidP="00DB1205">
            <w:pPr>
              <w:spacing w:after="0" w:line="240" w:lineRule="auto"/>
              <w:rPr>
                <w:rFonts w:eastAsia="Times New Roman" w:cs="Calibri"/>
                <w:sz w:val="20"/>
              </w:rPr>
            </w:pPr>
          </w:p>
          <w:p w:rsidR="00577A7F" w:rsidRDefault="00577A7F" w:rsidP="00577A7F">
            <w:pPr>
              <w:pStyle w:val="Pasussalistom"/>
              <w:numPr>
                <w:ilvl w:val="0"/>
                <w:numId w:val="2"/>
              </w:numPr>
              <w:spacing w:after="0" w:line="240" w:lineRule="auto"/>
              <w:rPr>
                <w:rFonts w:eastAsia="Times New Roman" w:cs="Calibri"/>
                <w:sz w:val="20"/>
              </w:rPr>
            </w:pPr>
            <w:r>
              <w:rPr>
                <w:rFonts w:eastAsia="Times New Roman" w:cs="Calibri"/>
                <w:sz w:val="20"/>
              </w:rPr>
              <w:t>Kvarovi usljed kojih je ugrožen život ili zdravlje ljudi.</w:t>
            </w:r>
          </w:p>
          <w:p w:rsidR="00577A7F" w:rsidRDefault="00577A7F" w:rsidP="00577A7F">
            <w:pPr>
              <w:pStyle w:val="Pasussalistom"/>
              <w:numPr>
                <w:ilvl w:val="0"/>
                <w:numId w:val="2"/>
              </w:numPr>
              <w:spacing w:after="0" w:line="240" w:lineRule="auto"/>
              <w:rPr>
                <w:rFonts w:eastAsia="Times New Roman" w:cs="Calibri"/>
                <w:sz w:val="20"/>
              </w:rPr>
            </w:pPr>
            <w:r>
              <w:rPr>
                <w:rFonts w:eastAsia="Times New Roman" w:cs="Calibri"/>
                <w:sz w:val="20"/>
              </w:rPr>
              <w:t>Kvarovi usljed kojh je onemugućen rad autopraonice odnosno prodaja bilo kojeg od programa autopraonice i prateće opreme.</w:t>
            </w:r>
          </w:p>
          <w:p w:rsidR="00577A7F" w:rsidRPr="00084268" w:rsidRDefault="00577A7F" w:rsidP="00577A7F">
            <w:pPr>
              <w:pStyle w:val="Pasussalistom"/>
              <w:numPr>
                <w:ilvl w:val="0"/>
                <w:numId w:val="2"/>
              </w:numPr>
              <w:spacing w:after="0" w:line="240" w:lineRule="auto"/>
              <w:rPr>
                <w:rFonts w:eastAsia="Times New Roman" w:cs="Calibri"/>
                <w:sz w:val="20"/>
              </w:rPr>
            </w:pPr>
            <w:r>
              <w:rPr>
                <w:rFonts w:eastAsia="Times New Roman" w:cs="Calibri"/>
                <w:sz w:val="20"/>
              </w:rPr>
              <w:t>Kvarovi koji mogu prouzrokovati štetu trećem licu odnosno oštetiti vozilo koje se pere.</w:t>
            </w:r>
          </w:p>
        </w:tc>
        <w:tc>
          <w:tcPr>
            <w:tcW w:w="1231" w:type="dxa"/>
            <w:vAlign w:val="center"/>
          </w:tcPr>
          <w:p w:rsidR="00577A7F" w:rsidRPr="00E53654" w:rsidRDefault="00577A7F" w:rsidP="00DB1205">
            <w:pPr>
              <w:spacing w:after="0"/>
              <w:jc w:val="center"/>
              <w:rPr>
                <w:rFonts w:eastAsia="Times New Roman" w:cs="Calibri"/>
                <w:b/>
                <w:bCs/>
                <w:sz w:val="20"/>
              </w:rPr>
            </w:pPr>
            <w:r w:rsidRPr="00E53654">
              <w:rPr>
                <w:rFonts w:eastAsia="Times New Roman" w:cs="Calibri"/>
                <w:b/>
                <w:bCs/>
                <w:sz w:val="20"/>
              </w:rPr>
              <w:t>А</w:t>
            </w:r>
          </w:p>
        </w:tc>
        <w:tc>
          <w:tcPr>
            <w:tcW w:w="1559" w:type="dxa"/>
            <w:vAlign w:val="center"/>
          </w:tcPr>
          <w:p w:rsidR="00577A7F" w:rsidRPr="00E53654" w:rsidRDefault="00577A7F" w:rsidP="00DB1205">
            <w:pPr>
              <w:spacing w:after="0"/>
              <w:jc w:val="center"/>
              <w:rPr>
                <w:rFonts w:eastAsia="Times New Roman" w:cs="Calibri"/>
                <w:sz w:val="20"/>
              </w:rPr>
            </w:pPr>
            <w:r w:rsidRPr="00E53654">
              <w:rPr>
                <w:rFonts w:eastAsia="Times New Roman" w:cs="Calibri"/>
                <w:sz w:val="20"/>
              </w:rPr>
              <w:t xml:space="preserve">24/7 </w:t>
            </w:r>
          </w:p>
          <w:p w:rsidR="00577A7F" w:rsidRPr="00E53654" w:rsidRDefault="00577A7F" w:rsidP="00DB1205">
            <w:pPr>
              <w:spacing w:after="0"/>
              <w:jc w:val="center"/>
              <w:rPr>
                <w:rFonts w:eastAsia="Times New Roman" w:cs="Calibri"/>
                <w:sz w:val="20"/>
              </w:rPr>
            </w:pPr>
          </w:p>
        </w:tc>
        <w:tc>
          <w:tcPr>
            <w:tcW w:w="2430" w:type="dxa"/>
            <w:shd w:val="clear" w:color="auto" w:fill="auto"/>
            <w:vAlign w:val="center"/>
            <w:hideMark/>
          </w:tcPr>
          <w:p w:rsidR="00577A7F" w:rsidRPr="00E53654" w:rsidRDefault="00577A7F" w:rsidP="00DB1205">
            <w:pPr>
              <w:spacing w:after="0"/>
              <w:jc w:val="center"/>
              <w:rPr>
                <w:rFonts w:eastAsia="Times New Roman" w:cs="Calibri"/>
                <w:sz w:val="20"/>
                <w:lang w:val="sr-Cyrl-RS"/>
              </w:rPr>
            </w:pPr>
            <w:r>
              <w:rPr>
                <w:rFonts w:eastAsia="Times New Roman" w:cs="Calibri"/>
                <w:sz w:val="20"/>
              </w:rPr>
              <w:t xml:space="preserve">HITNO, maksimalno 24 sata. </w:t>
            </w:r>
          </w:p>
          <w:p w:rsidR="00577A7F" w:rsidRPr="00AF7648" w:rsidRDefault="00577A7F" w:rsidP="00DB1205">
            <w:pPr>
              <w:spacing w:after="0"/>
              <w:jc w:val="center"/>
              <w:rPr>
                <w:rFonts w:eastAsia="Times New Roman" w:cs="Calibri"/>
                <w:sz w:val="20"/>
              </w:rPr>
            </w:pPr>
          </w:p>
        </w:tc>
      </w:tr>
      <w:tr w:rsidR="00577A7F" w:rsidRPr="00E53654" w:rsidTr="00577A7F">
        <w:trPr>
          <w:trHeight w:val="1588"/>
        </w:trPr>
        <w:tc>
          <w:tcPr>
            <w:tcW w:w="4965" w:type="dxa"/>
            <w:shd w:val="clear" w:color="auto" w:fill="auto"/>
            <w:hideMark/>
          </w:tcPr>
          <w:p w:rsidR="00577A7F" w:rsidRDefault="00577A7F" w:rsidP="00577A7F">
            <w:pPr>
              <w:pStyle w:val="Pasussalistom"/>
              <w:numPr>
                <w:ilvl w:val="0"/>
                <w:numId w:val="12"/>
              </w:numPr>
              <w:spacing w:after="0" w:line="240" w:lineRule="auto"/>
              <w:rPr>
                <w:rFonts w:eastAsia="Times New Roman" w:cs="Calibri"/>
                <w:sz w:val="20"/>
              </w:rPr>
            </w:pPr>
            <w:r>
              <w:rPr>
                <w:rFonts w:eastAsia="Times New Roman" w:cs="Calibri"/>
                <w:sz w:val="20"/>
              </w:rPr>
              <w:t>Kvarovi koji ne utiču na obustavu prodaje svih programa autopraonice.</w:t>
            </w:r>
          </w:p>
          <w:p w:rsidR="00577A7F" w:rsidRDefault="00577A7F" w:rsidP="00577A7F">
            <w:pPr>
              <w:pStyle w:val="Pasussalistom"/>
              <w:numPr>
                <w:ilvl w:val="0"/>
                <w:numId w:val="12"/>
              </w:numPr>
              <w:spacing w:after="0" w:line="240" w:lineRule="auto"/>
              <w:rPr>
                <w:rFonts w:eastAsia="Times New Roman" w:cs="Calibri"/>
                <w:sz w:val="20"/>
              </w:rPr>
            </w:pPr>
            <w:r>
              <w:rPr>
                <w:rFonts w:eastAsia="Times New Roman" w:cs="Calibri"/>
                <w:sz w:val="20"/>
              </w:rPr>
              <w:t>Kvarovi ili nedostaci koji utiču na potrošnju hemije i druge troškove naručioca.</w:t>
            </w:r>
          </w:p>
          <w:p w:rsidR="00577A7F" w:rsidRPr="00592F07" w:rsidRDefault="00577A7F" w:rsidP="00577A7F">
            <w:pPr>
              <w:pStyle w:val="Pasussalistom"/>
              <w:numPr>
                <w:ilvl w:val="0"/>
                <w:numId w:val="12"/>
              </w:numPr>
              <w:spacing w:after="0" w:line="240" w:lineRule="auto"/>
              <w:rPr>
                <w:rFonts w:eastAsia="Times New Roman" w:cs="Calibri"/>
                <w:sz w:val="20"/>
              </w:rPr>
            </w:pPr>
            <w:r>
              <w:rPr>
                <w:rFonts w:eastAsia="Times New Roman" w:cs="Calibri"/>
                <w:sz w:val="20"/>
              </w:rPr>
              <w:t>Svi kvarovi koji prave smetnju pravilnom radu autopraonice i dodatne opreme</w:t>
            </w:r>
          </w:p>
          <w:p w:rsidR="00577A7F" w:rsidRPr="00AF7648" w:rsidRDefault="00577A7F" w:rsidP="00DB1205">
            <w:pPr>
              <w:spacing w:after="0" w:line="240" w:lineRule="auto"/>
              <w:rPr>
                <w:rFonts w:eastAsia="Times New Roman" w:cs="Calibri"/>
                <w:sz w:val="20"/>
              </w:rPr>
            </w:pPr>
          </w:p>
        </w:tc>
        <w:tc>
          <w:tcPr>
            <w:tcW w:w="1231" w:type="dxa"/>
            <w:vAlign w:val="center"/>
          </w:tcPr>
          <w:p w:rsidR="00577A7F" w:rsidRPr="00E53654" w:rsidRDefault="00577A7F" w:rsidP="00DB1205">
            <w:pPr>
              <w:spacing w:after="0"/>
              <w:jc w:val="center"/>
              <w:rPr>
                <w:rFonts w:eastAsia="Times New Roman" w:cs="Calibri"/>
                <w:b/>
                <w:bCs/>
                <w:sz w:val="20"/>
              </w:rPr>
            </w:pPr>
            <w:r>
              <w:rPr>
                <w:rFonts w:eastAsia="Times New Roman" w:cs="Calibri"/>
                <w:b/>
                <w:bCs/>
                <w:sz w:val="20"/>
              </w:rPr>
              <w:t>B</w:t>
            </w:r>
          </w:p>
        </w:tc>
        <w:tc>
          <w:tcPr>
            <w:tcW w:w="1559" w:type="dxa"/>
            <w:shd w:val="clear" w:color="auto" w:fill="auto"/>
            <w:vAlign w:val="center"/>
          </w:tcPr>
          <w:p w:rsidR="00577A7F" w:rsidRPr="00E53654" w:rsidRDefault="00577A7F" w:rsidP="00DB1205">
            <w:pPr>
              <w:spacing w:after="0"/>
              <w:jc w:val="center"/>
              <w:rPr>
                <w:rFonts w:eastAsia="Times New Roman" w:cs="Calibri"/>
                <w:sz w:val="20"/>
              </w:rPr>
            </w:pPr>
            <w:r w:rsidRPr="00E53654">
              <w:rPr>
                <w:rFonts w:eastAsia="Times New Roman" w:cs="Calibri"/>
                <w:sz w:val="20"/>
              </w:rPr>
              <w:t xml:space="preserve">24/7 </w:t>
            </w:r>
          </w:p>
          <w:p w:rsidR="00577A7F" w:rsidRPr="00E53654" w:rsidRDefault="00577A7F" w:rsidP="00DB1205">
            <w:pPr>
              <w:spacing w:after="0"/>
              <w:rPr>
                <w:rFonts w:eastAsia="Times New Roman" w:cs="Calibri"/>
                <w:b/>
                <w:bCs/>
                <w:sz w:val="20"/>
                <w:lang w:val="sr-Cyrl-RS"/>
              </w:rPr>
            </w:pPr>
          </w:p>
        </w:tc>
        <w:tc>
          <w:tcPr>
            <w:tcW w:w="2430" w:type="dxa"/>
            <w:shd w:val="clear" w:color="auto" w:fill="auto"/>
            <w:vAlign w:val="center"/>
            <w:hideMark/>
          </w:tcPr>
          <w:p w:rsidR="00577A7F" w:rsidRPr="00E53654" w:rsidRDefault="00577A7F" w:rsidP="00DB1205">
            <w:pPr>
              <w:spacing w:after="0"/>
              <w:jc w:val="center"/>
              <w:rPr>
                <w:rFonts w:eastAsia="Times New Roman" w:cs="Calibri"/>
                <w:sz w:val="20"/>
                <w:lang w:val="sr-Cyrl-RS"/>
              </w:rPr>
            </w:pPr>
            <w:r>
              <w:rPr>
                <w:rFonts w:eastAsia="Times New Roman" w:cs="Calibri"/>
                <w:sz w:val="20"/>
              </w:rPr>
              <w:t>48</w:t>
            </w:r>
            <w:r w:rsidRPr="00E53654">
              <w:rPr>
                <w:rFonts w:eastAsia="Times New Roman" w:cs="Calibri"/>
                <w:sz w:val="20"/>
              </w:rPr>
              <w:t xml:space="preserve"> </w:t>
            </w:r>
            <w:r>
              <w:rPr>
                <w:rFonts w:eastAsia="Times New Roman" w:cs="Calibri"/>
                <w:sz w:val="20"/>
              </w:rPr>
              <w:t>sati</w:t>
            </w:r>
          </w:p>
          <w:p w:rsidR="00577A7F" w:rsidRPr="00E53654" w:rsidRDefault="00577A7F" w:rsidP="00DB1205">
            <w:pPr>
              <w:spacing w:after="0"/>
              <w:jc w:val="center"/>
              <w:rPr>
                <w:rFonts w:eastAsia="Times New Roman" w:cs="Calibri"/>
                <w:sz w:val="20"/>
              </w:rPr>
            </w:pPr>
          </w:p>
        </w:tc>
      </w:tr>
      <w:tr w:rsidR="00577A7F" w:rsidRPr="00E53654" w:rsidTr="00577A7F">
        <w:trPr>
          <w:trHeight w:val="985"/>
        </w:trPr>
        <w:tc>
          <w:tcPr>
            <w:tcW w:w="4965" w:type="dxa"/>
            <w:shd w:val="clear" w:color="auto" w:fill="auto"/>
            <w:hideMark/>
          </w:tcPr>
          <w:p w:rsidR="00577A7F" w:rsidRPr="005A061D" w:rsidRDefault="00577A7F" w:rsidP="00577A7F">
            <w:pPr>
              <w:pStyle w:val="Pasussalistom"/>
              <w:numPr>
                <w:ilvl w:val="0"/>
                <w:numId w:val="13"/>
              </w:numPr>
              <w:spacing w:after="0" w:line="240" w:lineRule="auto"/>
              <w:rPr>
                <w:rFonts w:eastAsia="Times New Roman" w:cs="Calibri"/>
                <w:sz w:val="20"/>
              </w:rPr>
            </w:pPr>
            <w:r>
              <w:rPr>
                <w:rFonts w:eastAsia="Times New Roman" w:cs="Calibri"/>
                <w:sz w:val="20"/>
              </w:rPr>
              <w:t>N</w:t>
            </w:r>
            <w:r w:rsidRPr="005A061D">
              <w:rPr>
                <w:rFonts w:eastAsia="Times New Roman" w:cs="Calibri"/>
                <w:sz w:val="20"/>
              </w:rPr>
              <w:t>edostaci koji bitno ne utiču na kvalitet rada opreme a tiču se raznih dodatnih podešavanja stroja ili opreme autopraonice</w:t>
            </w:r>
            <w:r>
              <w:rPr>
                <w:rFonts w:eastAsia="Times New Roman" w:cs="Calibri"/>
                <w:sz w:val="20"/>
              </w:rPr>
              <w:t>. Svi drugi kvarovi koji gore nisu pobrojani.</w:t>
            </w:r>
          </w:p>
        </w:tc>
        <w:tc>
          <w:tcPr>
            <w:tcW w:w="1231" w:type="dxa"/>
            <w:vAlign w:val="center"/>
          </w:tcPr>
          <w:p w:rsidR="00577A7F" w:rsidRPr="00E53654" w:rsidRDefault="00577A7F" w:rsidP="00DB1205">
            <w:pPr>
              <w:spacing w:after="0"/>
              <w:jc w:val="center"/>
              <w:rPr>
                <w:rFonts w:eastAsia="Times New Roman" w:cs="Calibri"/>
                <w:b/>
                <w:bCs/>
                <w:sz w:val="20"/>
              </w:rPr>
            </w:pPr>
            <w:r>
              <w:rPr>
                <w:rFonts w:eastAsia="Times New Roman" w:cs="Calibri"/>
                <w:b/>
                <w:bCs/>
                <w:sz w:val="20"/>
              </w:rPr>
              <w:t>C</w:t>
            </w:r>
          </w:p>
        </w:tc>
        <w:tc>
          <w:tcPr>
            <w:tcW w:w="1559" w:type="dxa"/>
            <w:shd w:val="clear" w:color="auto" w:fill="auto"/>
            <w:vAlign w:val="center"/>
          </w:tcPr>
          <w:p w:rsidR="00577A7F" w:rsidRPr="00E53654" w:rsidRDefault="00577A7F" w:rsidP="00DB1205">
            <w:pPr>
              <w:spacing w:after="0"/>
              <w:jc w:val="center"/>
              <w:rPr>
                <w:rFonts w:eastAsia="Times New Roman" w:cs="Calibri"/>
                <w:sz w:val="20"/>
              </w:rPr>
            </w:pPr>
            <w:r w:rsidRPr="00E53654">
              <w:rPr>
                <w:rFonts w:eastAsia="Times New Roman" w:cs="Calibri"/>
                <w:sz w:val="20"/>
              </w:rPr>
              <w:t>24/7</w:t>
            </w:r>
          </w:p>
          <w:p w:rsidR="00577A7F" w:rsidRPr="00E53654" w:rsidRDefault="00577A7F" w:rsidP="00DB1205">
            <w:pPr>
              <w:spacing w:after="0"/>
              <w:jc w:val="center"/>
              <w:rPr>
                <w:rFonts w:eastAsia="Times New Roman" w:cs="Calibri"/>
                <w:b/>
                <w:bCs/>
                <w:sz w:val="20"/>
                <w:lang w:val="sr-Cyrl-RS"/>
              </w:rPr>
            </w:pPr>
          </w:p>
        </w:tc>
        <w:tc>
          <w:tcPr>
            <w:tcW w:w="2430" w:type="dxa"/>
            <w:shd w:val="clear" w:color="auto" w:fill="auto"/>
            <w:vAlign w:val="center"/>
            <w:hideMark/>
          </w:tcPr>
          <w:p w:rsidR="00577A7F" w:rsidRPr="00E53654" w:rsidRDefault="00577A7F" w:rsidP="00DB1205">
            <w:pPr>
              <w:spacing w:after="0"/>
              <w:jc w:val="center"/>
              <w:rPr>
                <w:rFonts w:eastAsia="Times New Roman" w:cs="Calibri"/>
                <w:sz w:val="20"/>
                <w:lang w:val="sr-Cyrl-RS"/>
              </w:rPr>
            </w:pPr>
            <w:r w:rsidRPr="00E53654">
              <w:rPr>
                <w:rFonts w:eastAsia="Times New Roman" w:cs="Calibri"/>
                <w:sz w:val="20"/>
              </w:rPr>
              <w:t xml:space="preserve">48 </w:t>
            </w:r>
            <w:r>
              <w:rPr>
                <w:rFonts w:eastAsia="Times New Roman" w:cs="Calibri"/>
                <w:sz w:val="20"/>
              </w:rPr>
              <w:t>sati</w:t>
            </w:r>
          </w:p>
          <w:p w:rsidR="00577A7F" w:rsidRPr="00E53654" w:rsidRDefault="00577A7F" w:rsidP="00DB1205">
            <w:pPr>
              <w:spacing w:after="0"/>
              <w:jc w:val="center"/>
              <w:rPr>
                <w:rFonts w:eastAsia="Times New Roman" w:cs="Calibri"/>
                <w:sz w:val="20"/>
              </w:rPr>
            </w:pPr>
          </w:p>
        </w:tc>
      </w:tr>
    </w:tbl>
    <w:p w:rsidR="00577A7F" w:rsidRDefault="00577A7F" w:rsidP="00C06AFC">
      <w:pPr>
        <w:jc w:val="both"/>
        <w:rPr>
          <w:rFonts w:ascii="Arial" w:hAnsi="Arial" w:cs="Arial"/>
        </w:rPr>
      </w:pPr>
    </w:p>
    <w:p w:rsidR="00C06AFC" w:rsidRDefault="00C06AFC" w:rsidP="00C06AFC">
      <w:pPr>
        <w:jc w:val="both"/>
        <w:rPr>
          <w:rFonts w:ascii="Arial" w:hAnsi="Arial" w:cs="Arial"/>
        </w:rPr>
      </w:pPr>
      <w:r w:rsidRPr="002E584B">
        <w:rPr>
          <w:rFonts w:ascii="Arial" w:hAnsi="Arial" w:cs="Arial"/>
        </w:rPr>
        <w:t xml:space="preserve">Dozvoljeno vrijeme </w:t>
      </w:r>
      <w:r>
        <w:rPr>
          <w:rFonts w:ascii="Arial" w:hAnsi="Arial" w:cs="Arial"/>
        </w:rPr>
        <w:t>otklanjanja</w:t>
      </w:r>
      <w:r w:rsidRPr="002E584B">
        <w:rPr>
          <w:rFonts w:ascii="Arial" w:hAnsi="Arial" w:cs="Arial"/>
        </w:rPr>
        <w:t xml:space="preserve"> kvara se računa od trenutka </w:t>
      </w:r>
      <w:r>
        <w:rPr>
          <w:rFonts w:ascii="Arial" w:hAnsi="Arial" w:cs="Arial"/>
        </w:rPr>
        <w:t xml:space="preserve">uočenog nedostatka na </w:t>
      </w:r>
      <w:r w:rsidR="00577A7F">
        <w:rPr>
          <w:rFonts w:ascii="Arial" w:hAnsi="Arial" w:cs="Arial"/>
        </w:rPr>
        <w:t>autopraonicama</w:t>
      </w:r>
      <w:r>
        <w:rPr>
          <w:rFonts w:ascii="Arial" w:hAnsi="Arial" w:cs="Arial"/>
        </w:rPr>
        <w:t>, odnosno Zahtjeva za intervenciju ili trenutka odobrenja Ponude za potrebne radove</w:t>
      </w:r>
      <w:r w:rsidRPr="002E584B">
        <w:rPr>
          <w:rFonts w:ascii="Arial" w:hAnsi="Arial" w:cs="Arial"/>
        </w:rPr>
        <w:t xml:space="preserve"> i traje do otklanjanja kvara u potpunosti, uključujući i vrijeme dolaska na predmetnu lokaciju. </w:t>
      </w:r>
    </w:p>
    <w:p w:rsidR="00C06AFC" w:rsidRDefault="00C06AFC" w:rsidP="00C06AFC">
      <w:pPr>
        <w:jc w:val="both"/>
        <w:rPr>
          <w:rFonts w:ascii="Arial" w:hAnsi="Arial" w:cs="Arial"/>
        </w:rPr>
      </w:pPr>
      <w:r w:rsidRPr="002E584B">
        <w:rPr>
          <w:rFonts w:ascii="Arial" w:hAnsi="Arial" w:cs="Arial"/>
        </w:rPr>
        <w:lastRenderedPageBreak/>
        <w:t xml:space="preserve">Nedostatak rezervnog dijela ili </w:t>
      </w:r>
      <w:r>
        <w:rPr>
          <w:rFonts w:ascii="Arial" w:hAnsi="Arial" w:cs="Arial"/>
        </w:rPr>
        <w:t xml:space="preserve">nedovoljan </w:t>
      </w:r>
      <w:r w:rsidRPr="002E584B">
        <w:rPr>
          <w:rFonts w:ascii="Arial" w:hAnsi="Arial" w:cs="Arial"/>
        </w:rPr>
        <w:t xml:space="preserve">kapacitet servisne ekipe ne mogu biti razlog produženja dozvoljenog vremena </w:t>
      </w:r>
      <w:r>
        <w:rPr>
          <w:rFonts w:ascii="Arial" w:hAnsi="Arial" w:cs="Arial"/>
        </w:rPr>
        <w:t xml:space="preserve">otklanjanja </w:t>
      </w:r>
      <w:r w:rsidRPr="002E584B">
        <w:rPr>
          <w:rFonts w:ascii="Arial" w:hAnsi="Arial" w:cs="Arial"/>
        </w:rPr>
        <w:t xml:space="preserve">kvara. </w:t>
      </w:r>
    </w:p>
    <w:p w:rsidR="00C06AFC" w:rsidRPr="002E584B" w:rsidRDefault="00C06AFC" w:rsidP="00C06AFC">
      <w:pPr>
        <w:jc w:val="both"/>
        <w:rPr>
          <w:rFonts w:ascii="Arial" w:hAnsi="Arial" w:cs="Arial"/>
        </w:rPr>
      </w:pPr>
      <w:r w:rsidRPr="002E584B">
        <w:rPr>
          <w:rFonts w:ascii="Arial" w:hAnsi="Arial" w:cs="Arial"/>
        </w:rPr>
        <w:t>Raspoloživost servis</w:t>
      </w:r>
      <w:r>
        <w:rPr>
          <w:rFonts w:ascii="Arial" w:hAnsi="Arial" w:cs="Arial"/>
        </w:rPr>
        <w:t>n</w:t>
      </w:r>
      <w:r w:rsidRPr="002E584B">
        <w:rPr>
          <w:rFonts w:ascii="Arial" w:hAnsi="Arial" w:cs="Arial"/>
        </w:rPr>
        <w:t>e ekipe 7/24 predstavlja vrijeme u toku sedmice i dana u kojem serviser mora biti u mogučnosti da svojom intervencijom odgovori na zahtjev naručioca</w:t>
      </w:r>
    </w:p>
    <w:p w:rsidR="00C06AFC" w:rsidRDefault="00C06AFC" w:rsidP="00C06AFC">
      <w:pPr>
        <w:jc w:val="both"/>
        <w:rPr>
          <w:rFonts w:ascii="Arial" w:hAnsi="Arial" w:cs="Arial"/>
        </w:rPr>
      </w:pPr>
      <w:r>
        <w:rPr>
          <w:rFonts w:ascii="Arial" w:hAnsi="Arial" w:cs="Arial"/>
        </w:rPr>
        <w:t xml:space="preserve">Serviser - </w:t>
      </w:r>
      <w:r w:rsidRPr="003621BD">
        <w:rPr>
          <w:rFonts w:ascii="Arial" w:hAnsi="Arial" w:cs="Arial"/>
        </w:rPr>
        <w:t>Dobavljač je obavezan da dostavi kontakt podatke</w:t>
      </w:r>
      <w:r>
        <w:rPr>
          <w:rFonts w:ascii="Arial" w:hAnsi="Arial" w:cs="Arial"/>
        </w:rPr>
        <w:t xml:space="preserve"> osobe koja će biti zadužena da komunicira sa predstavnicima G-Petrola</w:t>
      </w:r>
      <w:r w:rsidRPr="003621BD">
        <w:rPr>
          <w:rFonts w:ascii="Arial" w:hAnsi="Arial" w:cs="Arial"/>
        </w:rPr>
        <w:t>, odnosno mail adresu i broj mobilnog telefona na koje može primati Zahtjeve za intervenciju, svaki dan u sedmici, 24 sata na dan.</w:t>
      </w:r>
    </w:p>
    <w:p w:rsidR="00577A7F" w:rsidRDefault="00577A7F" w:rsidP="00C06AFC">
      <w:pPr>
        <w:jc w:val="both"/>
        <w:rPr>
          <w:rFonts w:ascii="Arial" w:hAnsi="Arial" w:cs="Arial"/>
        </w:rPr>
      </w:pPr>
      <w:r>
        <w:rPr>
          <w:rFonts w:ascii="Arial" w:hAnsi="Arial" w:cs="Arial"/>
        </w:rPr>
        <w:t>Ovi rokovi mogu</w:t>
      </w:r>
      <w:r w:rsidRPr="00577A7F">
        <w:rPr>
          <w:rFonts w:ascii="Arial" w:hAnsi="Arial" w:cs="Arial"/>
        </w:rPr>
        <w:t xml:space="preserve"> se produžiti uz saglasnost odgovornog lica G-Petrola.</w:t>
      </w:r>
    </w:p>
    <w:p w:rsidR="006A6063" w:rsidRDefault="006A6063" w:rsidP="00C06AFC">
      <w:pPr>
        <w:jc w:val="both"/>
        <w:rPr>
          <w:rFonts w:ascii="Arial" w:hAnsi="Arial" w:cs="Arial"/>
        </w:rPr>
      </w:pPr>
    </w:p>
    <w:p w:rsidR="00C06AFC" w:rsidRPr="002E584B" w:rsidRDefault="0022136B" w:rsidP="00C06AFC">
      <w:pPr>
        <w:jc w:val="both"/>
        <w:rPr>
          <w:rFonts w:ascii="Arial" w:hAnsi="Arial" w:cs="Arial"/>
          <w:b/>
          <w:color w:val="0070C0"/>
          <w:u w:val="single"/>
        </w:rPr>
      </w:pPr>
      <w:r>
        <w:rPr>
          <w:rFonts w:ascii="Arial" w:hAnsi="Arial" w:cs="Arial"/>
          <w:b/>
          <w:color w:val="0070C0"/>
          <w:u w:val="single"/>
        </w:rPr>
        <w:t>REZERVNI DIJELOVI</w:t>
      </w:r>
    </w:p>
    <w:p w:rsidR="0022136B" w:rsidRDefault="0022136B" w:rsidP="00C06AFC">
      <w:pPr>
        <w:jc w:val="both"/>
        <w:rPr>
          <w:rFonts w:ascii="Arial" w:hAnsi="Arial" w:cs="Arial"/>
        </w:rPr>
      </w:pPr>
      <w:r>
        <w:rPr>
          <w:rFonts w:ascii="Arial" w:hAnsi="Arial" w:cs="Arial"/>
        </w:rPr>
        <w:t>Kao rezervni dijelovi trebaju se koristiti novi i orginalni dijelovi proizvođača sa adekvatnom popratnom dokumentacijom. U slučaju da se dokaže opravdanost korištenja repariranog ili zamjenskog dijela, isti se može ugraditi uz prethodno odobrenje naručioca na osnovu adekvatne ponude. Tako ugrađeni dijelovi moraju imati odgovarajuću popratnu dokumentaciju.</w:t>
      </w:r>
    </w:p>
    <w:p w:rsidR="0022136B" w:rsidRDefault="0022136B" w:rsidP="00C06AFC">
      <w:pPr>
        <w:jc w:val="both"/>
        <w:rPr>
          <w:rFonts w:ascii="Arial" w:hAnsi="Arial" w:cs="Arial"/>
        </w:rPr>
      </w:pPr>
      <w:r>
        <w:rPr>
          <w:rFonts w:ascii="Arial" w:hAnsi="Arial" w:cs="Arial"/>
        </w:rPr>
        <w:t>Lista dijelova i veličina lagera koju dobavljač treba posjedovati, zajedno sa lagerom eventualnih proizvođača, mora biti takva da omogućuje otklanjanje bilo kojeg kvara na predmetnoj opremi naručioca u roku definisanom Dozvoljenim vremenom otklanjanja kvara.</w:t>
      </w:r>
    </w:p>
    <w:p w:rsidR="0022136B" w:rsidRDefault="0022136B" w:rsidP="00C06AFC">
      <w:pPr>
        <w:jc w:val="both"/>
        <w:rPr>
          <w:rFonts w:ascii="Arial" w:hAnsi="Arial" w:cs="Arial"/>
        </w:rPr>
      </w:pPr>
      <w:r>
        <w:rPr>
          <w:rFonts w:ascii="Arial" w:hAnsi="Arial" w:cs="Arial"/>
        </w:rPr>
        <w:t>U slučaju da rezervni dio koji treba da  se ugradi nije u cjenovniku, dobavljač je dužan dostaviti ponudu na saglasnost odgovornim licima u Tehničkom održavanju G-Petrol-a.</w:t>
      </w:r>
    </w:p>
    <w:p w:rsidR="0022136B" w:rsidRDefault="0022136B" w:rsidP="00C06AFC">
      <w:pPr>
        <w:jc w:val="both"/>
        <w:rPr>
          <w:rFonts w:ascii="Arial" w:hAnsi="Arial" w:cs="Arial"/>
        </w:rPr>
      </w:pPr>
      <w:r>
        <w:rPr>
          <w:rFonts w:ascii="Arial" w:hAnsi="Arial" w:cs="Arial"/>
        </w:rPr>
        <w:t xml:space="preserve">Svaki rezervni dio mora imati i </w:t>
      </w:r>
      <w:r w:rsidRPr="0022136B">
        <w:rPr>
          <w:rFonts w:ascii="Arial" w:hAnsi="Arial" w:cs="Arial"/>
          <w:b/>
        </w:rPr>
        <w:t>garantni rok</w:t>
      </w:r>
      <w:r>
        <w:rPr>
          <w:rFonts w:ascii="Arial" w:hAnsi="Arial" w:cs="Arial"/>
        </w:rPr>
        <w:t xml:space="preserve"> propisan od strane proizvođača, a najmanje 12 mjeseci od dana ugradnje.</w:t>
      </w:r>
    </w:p>
    <w:p w:rsidR="00C06AFC" w:rsidRPr="0085281B" w:rsidRDefault="00C06AFC" w:rsidP="00C06AFC">
      <w:pPr>
        <w:jc w:val="both"/>
        <w:rPr>
          <w:rFonts w:ascii="Arial" w:hAnsi="Arial" w:cs="Arial"/>
        </w:rPr>
      </w:pPr>
      <w:r w:rsidRPr="0085281B">
        <w:rPr>
          <w:rFonts w:ascii="Arial" w:hAnsi="Arial" w:cs="Arial"/>
        </w:rPr>
        <w:t>Ugrađeni dijelovi i materijali trebaju biti sa adekvatnom propratnom dokumentacijom proizvođača.</w:t>
      </w:r>
    </w:p>
    <w:p w:rsidR="0022136B" w:rsidRDefault="0022136B" w:rsidP="00C06AFC">
      <w:pPr>
        <w:jc w:val="both"/>
        <w:rPr>
          <w:rFonts w:ascii="Arial" w:hAnsi="Arial" w:cs="Arial"/>
        </w:rPr>
      </w:pPr>
      <w:r>
        <w:rPr>
          <w:rFonts w:ascii="Arial" w:hAnsi="Arial" w:cs="Arial"/>
        </w:rPr>
        <w:t xml:space="preserve">Ponuđač je dužan dostaviti cjenovnik rezervnih dijelova za opremu iz </w:t>
      </w:r>
      <w:r w:rsidR="006A6063">
        <w:rPr>
          <w:rFonts w:ascii="Arial" w:hAnsi="Arial" w:cs="Arial"/>
        </w:rPr>
        <w:t>Predmeta Tehničkog zadatka, prema Prilogu 2, a isti cjenovnik će biti dio ugovora.</w:t>
      </w:r>
    </w:p>
    <w:p w:rsidR="00EB0AF9" w:rsidRDefault="00EB0AF9" w:rsidP="006A6063">
      <w:pPr>
        <w:jc w:val="both"/>
        <w:rPr>
          <w:rFonts w:ascii="Arial" w:hAnsi="Arial" w:cs="Arial"/>
          <w:b/>
          <w:color w:val="0070C0"/>
          <w:u w:val="single"/>
        </w:rPr>
      </w:pPr>
    </w:p>
    <w:p w:rsidR="00BD6562" w:rsidRDefault="00BD6562" w:rsidP="006A6063">
      <w:pPr>
        <w:jc w:val="both"/>
        <w:rPr>
          <w:rFonts w:ascii="Arial" w:hAnsi="Arial" w:cs="Arial"/>
          <w:b/>
          <w:color w:val="0070C0"/>
          <w:u w:val="single"/>
        </w:rPr>
      </w:pPr>
    </w:p>
    <w:p w:rsidR="006A6063" w:rsidRPr="002E584B" w:rsidRDefault="006A6063" w:rsidP="006A6063">
      <w:pPr>
        <w:jc w:val="both"/>
        <w:rPr>
          <w:rFonts w:ascii="Arial" w:hAnsi="Arial" w:cs="Arial"/>
          <w:b/>
          <w:color w:val="0070C0"/>
          <w:u w:val="single"/>
        </w:rPr>
      </w:pPr>
      <w:r>
        <w:rPr>
          <w:rFonts w:ascii="Arial" w:hAnsi="Arial" w:cs="Arial"/>
          <w:b/>
          <w:color w:val="0070C0"/>
          <w:u w:val="single"/>
        </w:rPr>
        <w:t>TEHNIČKI ELIMINACIONI KRITERIJ ZA IZBOR DOBAVLJAČA</w:t>
      </w:r>
    </w:p>
    <w:p w:rsidR="00C06AFC" w:rsidRDefault="006A6063" w:rsidP="00C06AFC">
      <w:pPr>
        <w:jc w:val="both"/>
        <w:rPr>
          <w:rFonts w:ascii="Arial" w:hAnsi="Arial" w:cs="Arial"/>
        </w:rPr>
      </w:pPr>
      <w:r>
        <w:rPr>
          <w:rFonts w:ascii="Arial" w:hAnsi="Arial" w:cs="Arial"/>
        </w:rPr>
        <w:t>Svaki dobavljač koji konkuriše za pružanje usluga održavanja, mora da zadovolji eliminacijske kriterije koji su dati u Tabeli 2 – Kvalifikacioni kriterijumi.</w:t>
      </w:r>
    </w:p>
    <w:p w:rsidR="006A6063" w:rsidRDefault="006A6063" w:rsidP="00C06AFC">
      <w:pPr>
        <w:jc w:val="both"/>
        <w:rPr>
          <w:rFonts w:ascii="Arial" w:hAnsi="Arial" w:cs="Arial"/>
        </w:rPr>
      </w:pPr>
      <w:r>
        <w:rPr>
          <w:rFonts w:ascii="Arial" w:hAnsi="Arial" w:cs="Arial"/>
        </w:rPr>
        <w:t>Tabela 2.</w:t>
      </w:r>
    </w:p>
    <w:tbl>
      <w:tblPr>
        <w:tblStyle w:val="Koordinatnamreatabele"/>
        <w:tblW w:w="0" w:type="auto"/>
        <w:tblLook w:val="04A0" w:firstRow="1" w:lastRow="0" w:firstColumn="1" w:lastColumn="0" w:noHBand="0" w:noVBand="1"/>
      </w:tblPr>
      <w:tblGrid>
        <w:gridCol w:w="498"/>
        <w:gridCol w:w="3608"/>
        <w:gridCol w:w="4956"/>
      </w:tblGrid>
      <w:tr w:rsidR="006A6063" w:rsidTr="006A6063">
        <w:tc>
          <w:tcPr>
            <w:tcW w:w="498" w:type="dxa"/>
          </w:tcPr>
          <w:p w:rsidR="006A6063" w:rsidRDefault="006A6063" w:rsidP="00C06AFC">
            <w:pPr>
              <w:jc w:val="both"/>
              <w:rPr>
                <w:rFonts w:ascii="Arial" w:hAnsi="Arial" w:cs="Arial"/>
              </w:rPr>
            </w:pPr>
            <w:r>
              <w:rPr>
                <w:rFonts w:ascii="Arial" w:hAnsi="Arial" w:cs="Arial"/>
              </w:rPr>
              <w:t>Br.</w:t>
            </w:r>
          </w:p>
        </w:tc>
        <w:tc>
          <w:tcPr>
            <w:tcW w:w="3608" w:type="dxa"/>
          </w:tcPr>
          <w:p w:rsidR="006A6063" w:rsidRDefault="006A6063" w:rsidP="00C06AFC">
            <w:pPr>
              <w:jc w:val="both"/>
              <w:rPr>
                <w:rFonts w:ascii="Arial" w:hAnsi="Arial" w:cs="Arial"/>
              </w:rPr>
            </w:pPr>
            <w:r>
              <w:rPr>
                <w:rFonts w:ascii="Arial" w:hAnsi="Arial" w:cs="Arial"/>
              </w:rPr>
              <w:t>Kriterij</w:t>
            </w:r>
          </w:p>
        </w:tc>
        <w:tc>
          <w:tcPr>
            <w:tcW w:w="4956" w:type="dxa"/>
          </w:tcPr>
          <w:p w:rsidR="006A6063" w:rsidRDefault="006A6063" w:rsidP="00C06AFC">
            <w:pPr>
              <w:jc w:val="both"/>
              <w:rPr>
                <w:rFonts w:ascii="Arial" w:hAnsi="Arial" w:cs="Arial"/>
              </w:rPr>
            </w:pPr>
            <w:r>
              <w:rPr>
                <w:rFonts w:ascii="Arial" w:hAnsi="Arial" w:cs="Arial"/>
              </w:rPr>
              <w:t>Dokumentacija koja se dostavlja</w:t>
            </w:r>
          </w:p>
        </w:tc>
      </w:tr>
      <w:tr w:rsidR="006A6063" w:rsidTr="006A6063">
        <w:tc>
          <w:tcPr>
            <w:tcW w:w="498" w:type="dxa"/>
          </w:tcPr>
          <w:p w:rsidR="006A6063" w:rsidRDefault="006A6063" w:rsidP="00C06AFC">
            <w:pPr>
              <w:jc w:val="both"/>
              <w:rPr>
                <w:rFonts w:ascii="Arial" w:hAnsi="Arial" w:cs="Arial"/>
              </w:rPr>
            </w:pPr>
            <w:r>
              <w:rPr>
                <w:rFonts w:ascii="Arial" w:hAnsi="Arial" w:cs="Arial"/>
              </w:rPr>
              <w:t>1.</w:t>
            </w:r>
          </w:p>
        </w:tc>
        <w:tc>
          <w:tcPr>
            <w:tcW w:w="3608" w:type="dxa"/>
          </w:tcPr>
          <w:p w:rsidR="006A6063" w:rsidRPr="0047238E" w:rsidRDefault="006A6063" w:rsidP="006A6063">
            <w:pPr>
              <w:rPr>
                <w:rFonts w:ascii="Arial" w:hAnsi="Arial" w:cs="Arial"/>
              </w:rPr>
            </w:pPr>
            <w:r w:rsidRPr="0047238E">
              <w:rPr>
                <w:rFonts w:ascii="Arial" w:hAnsi="Arial" w:cs="Arial"/>
              </w:rPr>
              <w:t>Pravo konkurisanja imaju</w:t>
            </w:r>
            <w:r w:rsidR="00B56E65">
              <w:rPr>
                <w:rFonts w:ascii="Arial" w:hAnsi="Arial" w:cs="Arial"/>
              </w:rPr>
              <w:t xml:space="preserve"> dobavljači koji imaju minimum 2</w:t>
            </w:r>
            <w:r w:rsidRPr="0047238E">
              <w:rPr>
                <w:rFonts w:ascii="Arial" w:hAnsi="Arial" w:cs="Arial"/>
              </w:rPr>
              <w:t xml:space="preserve"> godine iskustva na poslovima za koje konkurišu</w:t>
            </w:r>
          </w:p>
        </w:tc>
        <w:tc>
          <w:tcPr>
            <w:tcW w:w="4956" w:type="dxa"/>
          </w:tcPr>
          <w:p w:rsidR="006A6063" w:rsidRPr="0047238E" w:rsidRDefault="0047238E" w:rsidP="0047238E">
            <w:pPr>
              <w:rPr>
                <w:rFonts w:ascii="Arial" w:hAnsi="Arial" w:cs="Arial"/>
              </w:rPr>
            </w:pPr>
            <w:r w:rsidRPr="0047238E">
              <w:rPr>
                <w:rFonts w:ascii="Arial" w:hAnsi="Arial" w:cs="Arial"/>
              </w:rPr>
              <w:t>Ovjerena potvrda od strane Naručioca kojima je ponuđač pružao usluge u prethodne dvije godine</w:t>
            </w:r>
          </w:p>
        </w:tc>
      </w:tr>
      <w:tr w:rsidR="006A6063" w:rsidTr="006A6063">
        <w:tc>
          <w:tcPr>
            <w:tcW w:w="498" w:type="dxa"/>
          </w:tcPr>
          <w:p w:rsidR="006A6063" w:rsidRDefault="006A6063" w:rsidP="00C06AFC">
            <w:pPr>
              <w:jc w:val="both"/>
              <w:rPr>
                <w:rFonts w:ascii="Arial" w:hAnsi="Arial" w:cs="Arial"/>
              </w:rPr>
            </w:pPr>
            <w:r>
              <w:rPr>
                <w:rFonts w:ascii="Arial" w:hAnsi="Arial" w:cs="Arial"/>
              </w:rPr>
              <w:lastRenderedPageBreak/>
              <w:t>2.</w:t>
            </w:r>
          </w:p>
        </w:tc>
        <w:tc>
          <w:tcPr>
            <w:tcW w:w="3608" w:type="dxa"/>
          </w:tcPr>
          <w:p w:rsidR="006A6063" w:rsidRDefault="006A6063" w:rsidP="006A6063">
            <w:pPr>
              <w:rPr>
                <w:rFonts w:ascii="Arial" w:hAnsi="Arial" w:cs="Arial"/>
              </w:rPr>
            </w:pPr>
            <w:r w:rsidRPr="0047238E">
              <w:rPr>
                <w:rFonts w:ascii="Arial" w:hAnsi="Arial" w:cs="Arial"/>
              </w:rPr>
              <w:t>Dokaz da dobavljač posjeduje bar jednu servisnu ekipu. Servisna ekipa podrazumijeva jedno servisno vozilo i dva radnika-servisera koji su obu</w:t>
            </w:r>
            <w:r w:rsidR="00BD6562">
              <w:rPr>
                <w:rFonts w:ascii="Arial" w:hAnsi="Arial" w:cs="Arial"/>
              </w:rPr>
              <w:t>čeni za ovu vrstu posla.</w:t>
            </w:r>
          </w:p>
          <w:p w:rsidR="00135195" w:rsidRPr="0047238E" w:rsidRDefault="00135195" w:rsidP="006A6063">
            <w:pPr>
              <w:rPr>
                <w:rFonts w:ascii="Arial" w:hAnsi="Arial" w:cs="Arial"/>
              </w:rPr>
            </w:pPr>
          </w:p>
        </w:tc>
        <w:tc>
          <w:tcPr>
            <w:tcW w:w="4956" w:type="dxa"/>
          </w:tcPr>
          <w:p w:rsidR="006A6063" w:rsidRPr="0047238E" w:rsidRDefault="0047238E" w:rsidP="00C06AFC">
            <w:pPr>
              <w:jc w:val="both"/>
              <w:rPr>
                <w:rFonts w:ascii="Arial" w:hAnsi="Arial" w:cs="Arial"/>
              </w:rPr>
            </w:pPr>
            <w:r w:rsidRPr="0047238E">
              <w:rPr>
                <w:rFonts w:ascii="Arial" w:hAnsi="Arial" w:cs="Arial"/>
              </w:rPr>
              <w:t>Spisak servisnih vozila sa fotokopijama saobračajnih dozvola.</w:t>
            </w:r>
          </w:p>
          <w:p w:rsidR="0047238E" w:rsidRPr="0047238E" w:rsidRDefault="0047238E" w:rsidP="00C06AFC">
            <w:pPr>
              <w:jc w:val="both"/>
              <w:rPr>
                <w:rFonts w:ascii="Arial" w:hAnsi="Arial" w:cs="Arial"/>
              </w:rPr>
            </w:pPr>
            <w:r w:rsidRPr="0047238E">
              <w:rPr>
                <w:rFonts w:ascii="Arial" w:hAnsi="Arial" w:cs="Arial"/>
              </w:rPr>
              <w:t>Spisak uposlenika-servisera sa dokazom o potrebnoj kvalifikaciji.</w:t>
            </w:r>
          </w:p>
          <w:p w:rsidR="00BD6562" w:rsidRPr="0047238E" w:rsidRDefault="00BD6562" w:rsidP="00BD6562">
            <w:pPr>
              <w:jc w:val="both"/>
              <w:rPr>
                <w:rFonts w:ascii="Arial" w:hAnsi="Arial" w:cs="Arial"/>
              </w:rPr>
            </w:pPr>
          </w:p>
        </w:tc>
      </w:tr>
      <w:tr w:rsidR="00233051" w:rsidTr="006A6063">
        <w:tc>
          <w:tcPr>
            <w:tcW w:w="498" w:type="dxa"/>
          </w:tcPr>
          <w:p w:rsidR="00233051" w:rsidRDefault="00233051" w:rsidP="00C06AFC">
            <w:pPr>
              <w:jc w:val="both"/>
              <w:rPr>
                <w:rFonts w:ascii="Arial" w:hAnsi="Arial" w:cs="Arial"/>
              </w:rPr>
            </w:pPr>
            <w:r>
              <w:rPr>
                <w:rFonts w:ascii="Arial" w:hAnsi="Arial" w:cs="Arial"/>
              </w:rPr>
              <w:t>3.</w:t>
            </w:r>
          </w:p>
        </w:tc>
        <w:tc>
          <w:tcPr>
            <w:tcW w:w="3608" w:type="dxa"/>
          </w:tcPr>
          <w:p w:rsidR="00233051" w:rsidRPr="0047238E" w:rsidRDefault="00233051" w:rsidP="00DB19E5">
            <w:pPr>
              <w:rPr>
                <w:rFonts w:ascii="Arial" w:hAnsi="Arial" w:cs="Arial"/>
              </w:rPr>
            </w:pPr>
            <w:r>
              <w:rPr>
                <w:rFonts w:ascii="Arial" w:hAnsi="Arial" w:cs="Arial"/>
              </w:rPr>
              <w:t xml:space="preserve">Garantni rok na izvršene radove </w:t>
            </w:r>
            <w:r w:rsidR="00DB19E5">
              <w:rPr>
                <w:rFonts w:ascii="Arial" w:hAnsi="Arial" w:cs="Arial"/>
              </w:rPr>
              <w:t xml:space="preserve"> i </w:t>
            </w:r>
            <w:r>
              <w:rPr>
                <w:rFonts w:ascii="Arial" w:hAnsi="Arial" w:cs="Arial"/>
              </w:rPr>
              <w:t>za dijelove prema garantnom roku proizvođača je najmanje jednu godinu</w:t>
            </w:r>
          </w:p>
        </w:tc>
        <w:tc>
          <w:tcPr>
            <w:tcW w:w="4956" w:type="dxa"/>
          </w:tcPr>
          <w:p w:rsidR="00233051" w:rsidRPr="0047238E" w:rsidRDefault="00233051" w:rsidP="00C06AFC">
            <w:pPr>
              <w:jc w:val="both"/>
              <w:rPr>
                <w:rFonts w:ascii="Arial" w:hAnsi="Arial" w:cs="Arial"/>
              </w:rPr>
            </w:pPr>
            <w:r>
              <w:rPr>
                <w:rFonts w:ascii="Arial" w:hAnsi="Arial" w:cs="Arial"/>
              </w:rPr>
              <w:t>Potpisana izjava ponuđača na memorandumu kompanije</w:t>
            </w:r>
          </w:p>
        </w:tc>
      </w:tr>
      <w:tr w:rsidR="00400E09" w:rsidTr="006A6063">
        <w:tc>
          <w:tcPr>
            <w:tcW w:w="498" w:type="dxa"/>
          </w:tcPr>
          <w:p w:rsidR="00400E09" w:rsidRDefault="00400E09" w:rsidP="00C06AFC">
            <w:pPr>
              <w:jc w:val="both"/>
              <w:rPr>
                <w:rFonts w:ascii="Arial" w:hAnsi="Arial" w:cs="Arial"/>
              </w:rPr>
            </w:pPr>
            <w:r>
              <w:rPr>
                <w:rFonts w:ascii="Arial" w:hAnsi="Arial" w:cs="Arial"/>
              </w:rPr>
              <w:t>4.</w:t>
            </w:r>
          </w:p>
          <w:p w:rsidR="00400E09" w:rsidRDefault="00400E09" w:rsidP="00C06AFC">
            <w:pPr>
              <w:jc w:val="both"/>
              <w:rPr>
                <w:rFonts w:ascii="Arial" w:hAnsi="Arial" w:cs="Arial"/>
              </w:rPr>
            </w:pPr>
          </w:p>
        </w:tc>
        <w:tc>
          <w:tcPr>
            <w:tcW w:w="3608" w:type="dxa"/>
          </w:tcPr>
          <w:p w:rsidR="00400E09" w:rsidRDefault="00400E09" w:rsidP="00BD6562">
            <w:pPr>
              <w:rPr>
                <w:rFonts w:ascii="Arial" w:hAnsi="Arial" w:cs="Arial"/>
              </w:rPr>
            </w:pPr>
            <w:r>
              <w:rPr>
                <w:rFonts w:ascii="Arial" w:hAnsi="Arial" w:cs="Arial"/>
              </w:rPr>
              <w:t>Prihvatanje nač</w:t>
            </w:r>
            <w:r w:rsidR="00BD6562">
              <w:rPr>
                <w:rFonts w:ascii="Arial" w:hAnsi="Arial" w:cs="Arial"/>
              </w:rPr>
              <w:t xml:space="preserve">ina </w:t>
            </w:r>
            <w:r w:rsidR="00D11172">
              <w:rPr>
                <w:rFonts w:ascii="Arial" w:hAnsi="Arial" w:cs="Arial"/>
              </w:rPr>
              <w:t>obračuna za izvršeni rad po usl</w:t>
            </w:r>
            <w:r w:rsidR="00BD6562">
              <w:rPr>
                <w:rFonts w:ascii="Arial" w:hAnsi="Arial" w:cs="Arial"/>
              </w:rPr>
              <w:t>ovima iz tehničkog zadatka.</w:t>
            </w:r>
          </w:p>
        </w:tc>
        <w:tc>
          <w:tcPr>
            <w:tcW w:w="4956" w:type="dxa"/>
          </w:tcPr>
          <w:p w:rsidR="00400E09" w:rsidRDefault="00EB0AF9" w:rsidP="00C06AFC">
            <w:pPr>
              <w:jc w:val="both"/>
              <w:rPr>
                <w:rFonts w:ascii="Arial" w:hAnsi="Arial" w:cs="Arial"/>
              </w:rPr>
            </w:pPr>
            <w:r>
              <w:rPr>
                <w:rFonts w:ascii="Arial" w:hAnsi="Arial" w:cs="Arial"/>
              </w:rPr>
              <w:t>Potpisana izjava ponuđača na memorandumu kompanije</w:t>
            </w:r>
          </w:p>
        </w:tc>
      </w:tr>
    </w:tbl>
    <w:p w:rsidR="00EB0AF9" w:rsidRDefault="00EB0AF9" w:rsidP="00C06AFC">
      <w:pPr>
        <w:jc w:val="both"/>
        <w:rPr>
          <w:rFonts w:ascii="Arial" w:hAnsi="Arial" w:cs="Arial"/>
        </w:rPr>
      </w:pPr>
    </w:p>
    <w:p w:rsidR="00EB0AF9" w:rsidRDefault="00EB0AF9" w:rsidP="00C06AFC">
      <w:pPr>
        <w:jc w:val="both"/>
        <w:rPr>
          <w:rFonts w:ascii="Arial" w:hAnsi="Arial" w:cs="Arial"/>
        </w:rPr>
      </w:pPr>
    </w:p>
    <w:p w:rsidR="00233051" w:rsidRPr="002E584B" w:rsidRDefault="00233051" w:rsidP="00233051">
      <w:pPr>
        <w:jc w:val="both"/>
        <w:rPr>
          <w:rFonts w:ascii="Arial" w:hAnsi="Arial" w:cs="Arial"/>
          <w:b/>
          <w:color w:val="0070C0"/>
          <w:u w:val="single"/>
        </w:rPr>
      </w:pPr>
      <w:r>
        <w:rPr>
          <w:rFonts w:ascii="Arial" w:hAnsi="Arial" w:cs="Arial"/>
          <w:b/>
          <w:color w:val="0070C0"/>
          <w:u w:val="single"/>
        </w:rPr>
        <w:t xml:space="preserve">OBRAČUN IZVRŠENE USLUGE - </w:t>
      </w:r>
      <w:r w:rsidRPr="002E584B">
        <w:rPr>
          <w:rFonts w:ascii="Arial" w:hAnsi="Arial" w:cs="Arial"/>
          <w:b/>
          <w:color w:val="0070C0"/>
          <w:u w:val="single"/>
        </w:rPr>
        <w:t>FAKTURISANJE</w:t>
      </w:r>
    </w:p>
    <w:p w:rsidR="00C06AFC" w:rsidRDefault="00BC059F" w:rsidP="00C06AFC">
      <w:pPr>
        <w:jc w:val="both"/>
        <w:rPr>
          <w:rFonts w:ascii="Arial" w:hAnsi="Arial" w:cs="Arial"/>
        </w:rPr>
      </w:pPr>
      <w:r>
        <w:rPr>
          <w:rFonts w:ascii="Arial" w:hAnsi="Arial" w:cs="Arial"/>
        </w:rPr>
        <w:t>Fakturisanje od strane dobavljača prema naručiocu vrši se dva puta mjesečno, polovinom tekućeg mjeseca kao i na kraju mjeseca najkasnije 25. u tekućem mjesecu.</w:t>
      </w:r>
    </w:p>
    <w:p w:rsidR="00BC059F" w:rsidRDefault="00BC059F" w:rsidP="00C06AFC">
      <w:pPr>
        <w:jc w:val="both"/>
        <w:rPr>
          <w:rFonts w:ascii="Arial" w:hAnsi="Arial" w:cs="Arial"/>
        </w:rPr>
      </w:pPr>
      <w:r>
        <w:rPr>
          <w:rFonts w:ascii="Arial" w:hAnsi="Arial" w:cs="Arial"/>
        </w:rPr>
        <w:t>Stvarna količina utrošenih radnih sati, pređenih kilometara i ugrađenih dijelova biće definisana Radnim nalogom</w:t>
      </w:r>
      <w:r w:rsidR="00BD6562">
        <w:rPr>
          <w:rFonts w:ascii="Arial" w:hAnsi="Arial" w:cs="Arial"/>
        </w:rPr>
        <w:t xml:space="preserve"> G-Petrol-a</w:t>
      </w:r>
      <w:r>
        <w:rPr>
          <w:rFonts w:ascii="Arial" w:hAnsi="Arial" w:cs="Arial"/>
        </w:rPr>
        <w:t>, potpisanim od strane ovlaštenih osoba G-Petrol-a i servisera.</w:t>
      </w:r>
    </w:p>
    <w:p w:rsidR="00233051" w:rsidRDefault="00233051" w:rsidP="00233051">
      <w:pPr>
        <w:jc w:val="both"/>
        <w:rPr>
          <w:rFonts w:ascii="Arial" w:hAnsi="Arial" w:cs="Arial"/>
          <w:b/>
        </w:rPr>
      </w:pPr>
      <w:r w:rsidRPr="002E584B">
        <w:rPr>
          <w:rFonts w:ascii="Arial" w:hAnsi="Arial" w:cs="Arial"/>
        </w:rPr>
        <w:t>Račun treba da, pored zakonski obaveznih naznaka, sadrži i podatke o mjestu intervencije (naziv BS), izvršenoj usluzi, broj radnog naloga i specifikaciju zamijenjenih dijelova</w:t>
      </w:r>
      <w:r>
        <w:rPr>
          <w:rFonts w:ascii="Arial" w:hAnsi="Arial" w:cs="Arial"/>
        </w:rPr>
        <w:t xml:space="preserve"> po BS</w:t>
      </w:r>
      <w:r w:rsidRPr="002E584B">
        <w:rPr>
          <w:rFonts w:ascii="Arial" w:hAnsi="Arial" w:cs="Arial"/>
        </w:rPr>
        <w:t>.</w:t>
      </w:r>
    </w:p>
    <w:p w:rsidR="00233051" w:rsidRPr="002E584B" w:rsidRDefault="00233051" w:rsidP="00233051">
      <w:pPr>
        <w:jc w:val="both"/>
        <w:rPr>
          <w:rFonts w:ascii="Arial" w:hAnsi="Arial" w:cs="Arial"/>
          <w:b/>
        </w:rPr>
      </w:pPr>
      <w:r w:rsidRPr="002E584B">
        <w:rPr>
          <w:rFonts w:ascii="Arial" w:hAnsi="Arial" w:cs="Arial"/>
          <w:b/>
        </w:rPr>
        <w:t>U prilogu Računa treba da se nalazi:</w:t>
      </w:r>
    </w:p>
    <w:p w:rsidR="00233051" w:rsidRPr="002E584B" w:rsidRDefault="00233051" w:rsidP="00233051">
      <w:pPr>
        <w:numPr>
          <w:ilvl w:val="0"/>
          <w:numId w:val="5"/>
        </w:numPr>
        <w:spacing w:after="0"/>
        <w:contextualSpacing/>
        <w:jc w:val="both"/>
        <w:rPr>
          <w:rFonts w:ascii="Arial" w:hAnsi="Arial" w:cs="Arial"/>
        </w:rPr>
      </w:pPr>
      <w:r w:rsidRPr="002E584B">
        <w:rPr>
          <w:rFonts w:ascii="Arial" w:hAnsi="Arial" w:cs="Arial"/>
        </w:rPr>
        <w:t>potpisani, ovjereni Radni nalog G-Petrola</w:t>
      </w:r>
      <w:r>
        <w:rPr>
          <w:rFonts w:ascii="Arial" w:hAnsi="Arial" w:cs="Arial"/>
        </w:rPr>
        <w:t>, od strane servisera i uposlenika na BS</w:t>
      </w:r>
      <w:r w:rsidRPr="002E584B">
        <w:rPr>
          <w:rFonts w:ascii="Arial" w:hAnsi="Arial" w:cs="Arial"/>
        </w:rPr>
        <w:t>;</w:t>
      </w:r>
    </w:p>
    <w:p w:rsidR="00233051" w:rsidRPr="002E584B" w:rsidRDefault="00233051" w:rsidP="00233051">
      <w:pPr>
        <w:numPr>
          <w:ilvl w:val="0"/>
          <w:numId w:val="5"/>
        </w:numPr>
        <w:spacing w:after="0"/>
        <w:contextualSpacing/>
        <w:jc w:val="both"/>
        <w:rPr>
          <w:rFonts w:ascii="Arial" w:hAnsi="Arial" w:cs="Arial"/>
        </w:rPr>
      </w:pPr>
      <w:r w:rsidRPr="002E584B">
        <w:rPr>
          <w:rFonts w:ascii="Arial" w:hAnsi="Arial" w:cs="Arial"/>
        </w:rPr>
        <w:t xml:space="preserve">specifikacija zamijenjenih </w:t>
      </w:r>
      <w:r>
        <w:rPr>
          <w:rFonts w:ascii="Arial" w:hAnsi="Arial" w:cs="Arial"/>
        </w:rPr>
        <w:t xml:space="preserve">– ugrađenih </w:t>
      </w:r>
      <w:r w:rsidRPr="002E584B">
        <w:rPr>
          <w:rFonts w:ascii="Arial" w:hAnsi="Arial" w:cs="Arial"/>
        </w:rPr>
        <w:t>dijelova</w:t>
      </w:r>
      <w:r>
        <w:rPr>
          <w:rFonts w:ascii="Arial" w:hAnsi="Arial" w:cs="Arial"/>
        </w:rPr>
        <w:t xml:space="preserve"> </w:t>
      </w:r>
      <w:r w:rsidRPr="002E584B">
        <w:rPr>
          <w:rFonts w:ascii="Arial" w:hAnsi="Arial" w:cs="Arial"/>
        </w:rPr>
        <w:t>sa jediničnim i ukupnim cijenama</w:t>
      </w:r>
      <w:r>
        <w:rPr>
          <w:rFonts w:ascii="Arial" w:hAnsi="Arial" w:cs="Arial"/>
        </w:rPr>
        <w:t>, po BS</w:t>
      </w:r>
      <w:r w:rsidRPr="002E584B">
        <w:rPr>
          <w:rFonts w:ascii="Arial" w:hAnsi="Arial" w:cs="Arial"/>
        </w:rPr>
        <w:t>;</w:t>
      </w:r>
    </w:p>
    <w:p w:rsidR="00233051" w:rsidRDefault="00233051" w:rsidP="00233051">
      <w:pPr>
        <w:numPr>
          <w:ilvl w:val="0"/>
          <w:numId w:val="5"/>
        </w:numPr>
        <w:spacing w:after="0"/>
        <w:contextualSpacing/>
        <w:jc w:val="both"/>
        <w:rPr>
          <w:rFonts w:ascii="Arial" w:hAnsi="Arial" w:cs="Arial"/>
        </w:rPr>
      </w:pPr>
      <w:r w:rsidRPr="002E584B">
        <w:rPr>
          <w:rFonts w:ascii="Arial" w:hAnsi="Arial" w:cs="Arial"/>
        </w:rPr>
        <w:t>zapisnik o izvršenoj usluzi (prilog);</w:t>
      </w:r>
    </w:p>
    <w:p w:rsidR="00BD6562" w:rsidRDefault="00BD6562" w:rsidP="001D3DEC">
      <w:pPr>
        <w:spacing w:after="0"/>
        <w:contextualSpacing/>
        <w:jc w:val="both"/>
        <w:rPr>
          <w:rFonts w:ascii="Arial" w:hAnsi="Arial" w:cs="Arial"/>
        </w:rPr>
      </w:pPr>
    </w:p>
    <w:p w:rsidR="00233051" w:rsidRDefault="00233051" w:rsidP="00233051">
      <w:pPr>
        <w:spacing w:after="0" w:line="240" w:lineRule="auto"/>
        <w:jc w:val="both"/>
        <w:rPr>
          <w:rFonts w:ascii="Arial" w:hAnsi="Arial" w:cs="Arial"/>
        </w:rPr>
      </w:pPr>
      <w:r>
        <w:rPr>
          <w:rFonts w:ascii="Arial" w:hAnsi="Arial" w:cs="Arial"/>
        </w:rPr>
        <w:t>Osim zakonski predviđenih naznaka na Računima je potrebno naznačiti:</w:t>
      </w:r>
    </w:p>
    <w:p w:rsidR="00233051" w:rsidRPr="00E8115F" w:rsidRDefault="00233051" w:rsidP="00233051">
      <w:pPr>
        <w:pStyle w:val="Pasussalistom"/>
        <w:numPr>
          <w:ilvl w:val="0"/>
          <w:numId w:val="9"/>
        </w:numPr>
        <w:spacing w:after="0" w:line="240" w:lineRule="auto"/>
        <w:jc w:val="both"/>
        <w:rPr>
          <w:rFonts w:ascii="Arial" w:hAnsi="Arial" w:cs="Arial"/>
        </w:rPr>
      </w:pPr>
      <w:r w:rsidRPr="00E8115F">
        <w:rPr>
          <w:rFonts w:ascii="Arial" w:hAnsi="Arial" w:cs="Arial"/>
        </w:rPr>
        <w:t>Broj radnog naloga po kojem je izvršena usluga</w:t>
      </w:r>
    </w:p>
    <w:p w:rsidR="00233051" w:rsidRPr="00E8115F" w:rsidRDefault="00233051" w:rsidP="00233051">
      <w:pPr>
        <w:pStyle w:val="Pasussalistom"/>
        <w:numPr>
          <w:ilvl w:val="0"/>
          <w:numId w:val="9"/>
        </w:numPr>
        <w:spacing w:after="0" w:line="240" w:lineRule="auto"/>
        <w:jc w:val="both"/>
        <w:rPr>
          <w:rFonts w:ascii="Arial" w:hAnsi="Arial" w:cs="Arial"/>
        </w:rPr>
      </w:pPr>
      <w:r w:rsidRPr="00E8115F">
        <w:rPr>
          <w:rFonts w:ascii="Arial" w:hAnsi="Arial" w:cs="Arial"/>
        </w:rPr>
        <w:t>Broj obračunatih radnih sati prema Radnom nalogu G-Petrola</w:t>
      </w:r>
    </w:p>
    <w:p w:rsidR="00233051" w:rsidRPr="00E8115F" w:rsidRDefault="00233051" w:rsidP="00233051">
      <w:pPr>
        <w:pStyle w:val="Pasussalistom"/>
        <w:numPr>
          <w:ilvl w:val="0"/>
          <w:numId w:val="9"/>
        </w:numPr>
        <w:spacing w:before="240" w:after="0" w:line="240" w:lineRule="auto"/>
        <w:jc w:val="both"/>
        <w:rPr>
          <w:rFonts w:ascii="Arial" w:hAnsi="Arial" w:cs="Arial"/>
        </w:rPr>
      </w:pPr>
      <w:r>
        <w:rPr>
          <w:rFonts w:ascii="Arial" w:hAnsi="Arial" w:cs="Arial"/>
        </w:rPr>
        <w:t>B</w:t>
      </w:r>
      <w:r w:rsidRPr="00E8115F">
        <w:rPr>
          <w:rFonts w:ascii="Arial" w:hAnsi="Arial" w:cs="Arial"/>
        </w:rPr>
        <w:t>roj obračunatih kilometara</w:t>
      </w:r>
    </w:p>
    <w:p w:rsidR="00233051" w:rsidRDefault="00233051" w:rsidP="00400E09">
      <w:pPr>
        <w:spacing w:before="240" w:after="0" w:line="240" w:lineRule="auto"/>
        <w:jc w:val="both"/>
        <w:rPr>
          <w:rFonts w:ascii="Arial" w:hAnsi="Arial" w:cs="Arial"/>
        </w:rPr>
      </w:pPr>
      <w:r w:rsidRPr="00E8115F">
        <w:rPr>
          <w:rFonts w:ascii="Arial" w:hAnsi="Arial" w:cs="Arial"/>
        </w:rPr>
        <w:t>U slučaju da se dostavi faktura koja ne sadrži sv</w:t>
      </w:r>
      <w:r>
        <w:rPr>
          <w:rFonts w:ascii="Arial" w:hAnsi="Arial" w:cs="Arial"/>
        </w:rPr>
        <w:t>u</w:t>
      </w:r>
      <w:r w:rsidRPr="00E8115F">
        <w:rPr>
          <w:rFonts w:ascii="Arial" w:hAnsi="Arial" w:cs="Arial"/>
        </w:rPr>
        <w:t xml:space="preserve"> potrebnu dokumentaciju, ista će biti vraćena dobavljaču na dopunu.</w:t>
      </w:r>
      <w:r w:rsidR="00400E09">
        <w:rPr>
          <w:rFonts w:ascii="Arial" w:hAnsi="Arial" w:cs="Arial"/>
        </w:rPr>
        <w:t xml:space="preserve"> </w:t>
      </w:r>
      <w:r w:rsidRPr="00E8115F">
        <w:rPr>
          <w:rFonts w:ascii="Arial" w:hAnsi="Arial" w:cs="Arial"/>
        </w:rPr>
        <w:t>Rok plaćanja takve Fakture se pomjera, računajući valutu plaćanja od dana ponovnog dostavljanja, odnosno zaprimanja Fakture-Računa u G-Petrol-u.</w:t>
      </w:r>
    </w:p>
    <w:p w:rsidR="00233051" w:rsidRPr="00BD6562" w:rsidRDefault="00233051" w:rsidP="00C06AFC">
      <w:pPr>
        <w:jc w:val="both"/>
        <w:rPr>
          <w:rFonts w:ascii="Arial" w:hAnsi="Arial" w:cs="Arial"/>
          <w:b/>
          <w:color w:val="0070C0"/>
          <w:u w:val="single"/>
        </w:rPr>
      </w:pPr>
    </w:p>
    <w:p w:rsidR="00400E09" w:rsidRPr="00BD6562" w:rsidRDefault="00400E09" w:rsidP="00400E09">
      <w:pPr>
        <w:spacing w:after="0"/>
        <w:jc w:val="both"/>
        <w:rPr>
          <w:rFonts w:ascii="Arial" w:hAnsi="Arial" w:cs="Arial"/>
          <w:b/>
          <w:color w:val="0070C0"/>
          <w:u w:val="single"/>
        </w:rPr>
      </w:pPr>
      <w:r w:rsidRPr="00BD6562">
        <w:rPr>
          <w:rFonts w:ascii="Arial" w:hAnsi="Arial" w:cs="Arial"/>
          <w:b/>
          <w:color w:val="0070C0"/>
          <w:u w:val="single"/>
        </w:rPr>
        <w:t>OBRAČUN PENALA</w:t>
      </w:r>
    </w:p>
    <w:p w:rsidR="00400E09" w:rsidRDefault="00400E09" w:rsidP="00C06AFC">
      <w:pPr>
        <w:jc w:val="both"/>
        <w:rPr>
          <w:rFonts w:ascii="Arial" w:hAnsi="Arial" w:cs="Arial"/>
        </w:rPr>
      </w:pPr>
    </w:p>
    <w:p w:rsidR="00BD6562" w:rsidRPr="003A615D" w:rsidRDefault="00BD6562" w:rsidP="00BD6562">
      <w:pPr>
        <w:spacing w:after="0"/>
        <w:jc w:val="both"/>
        <w:rPr>
          <w:rFonts w:ascii="Arial" w:hAnsi="Arial" w:cs="Arial"/>
        </w:rPr>
      </w:pPr>
      <w:r w:rsidRPr="003A615D">
        <w:rPr>
          <w:rFonts w:ascii="Arial" w:hAnsi="Arial" w:cs="Arial"/>
        </w:rPr>
        <w:t>Obračun penala je mehanizam zaštite naručioca u slučaju da dobavljač ne otkloni kvar u ugovorenom roku, u skladu sa dozvoljenim vremenom sanacije kvara (tabela 1), a bez saglasnosti odgovornog lica G-Petrola.</w:t>
      </w:r>
    </w:p>
    <w:p w:rsidR="00BD6562" w:rsidRPr="003A615D" w:rsidRDefault="00BD6562" w:rsidP="00BD6562">
      <w:pPr>
        <w:jc w:val="both"/>
        <w:rPr>
          <w:rFonts w:ascii="Arial" w:hAnsi="Arial" w:cs="Arial"/>
        </w:rPr>
      </w:pPr>
      <w:r w:rsidRPr="003A615D">
        <w:rPr>
          <w:rFonts w:ascii="Arial" w:hAnsi="Arial" w:cs="Arial"/>
          <w:b/>
        </w:rPr>
        <w:t>Penali</w:t>
      </w:r>
      <w:r w:rsidRPr="003A615D">
        <w:rPr>
          <w:rFonts w:ascii="Arial" w:hAnsi="Arial" w:cs="Arial"/>
        </w:rPr>
        <w:t xml:space="preserve"> se obračunavaju </w:t>
      </w:r>
      <w:r w:rsidR="001D3DEC">
        <w:rPr>
          <w:rFonts w:ascii="Arial" w:hAnsi="Arial" w:cs="Arial"/>
        </w:rPr>
        <w:t>za slučaj</w:t>
      </w:r>
      <w:r w:rsidRPr="003A615D">
        <w:rPr>
          <w:rFonts w:ascii="Arial" w:hAnsi="Arial" w:cs="Arial"/>
        </w:rPr>
        <w:t xml:space="preserve"> preko</w:t>
      </w:r>
      <w:r w:rsidR="001D3DEC">
        <w:rPr>
          <w:rFonts w:ascii="Arial" w:hAnsi="Arial" w:cs="Arial"/>
        </w:rPr>
        <w:t>račenja roka za otklanjanje kvara.</w:t>
      </w:r>
    </w:p>
    <w:p w:rsidR="00BD6562" w:rsidRPr="003A615D" w:rsidRDefault="00BD6562" w:rsidP="00BD6562">
      <w:pPr>
        <w:jc w:val="both"/>
        <w:rPr>
          <w:rFonts w:ascii="Arial" w:hAnsi="Arial" w:cs="Arial"/>
        </w:rPr>
      </w:pPr>
      <w:r w:rsidRPr="003A615D">
        <w:rPr>
          <w:rFonts w:ascii="Arial" w:hAnsi="Arial" w:cs="Arial"/>
        </w:rPr>
        <w:lastRenderedPageBreak/>
        <w:t>Obračun penala se vrši na način da se za svaki započeti sat prekoračenja roka</w:t>
      </w:r>
      <w:r>
        <w:rPr>
          <w:rFonts w:ascii="Arial" w:hAnsi="Arial" w:cs="Arial"/>
        </w:rPr>
        <w:t xml:space="preserve">, </w:t>
      </w:r>
      <w:r w:rsidRPr="003A615D">
        <w:rPr>
          <w:rFonts w:ascii="Arial" w:hAnsi="Arial" w:cs="Arial"/>
        </w:rPr>
        <w:t xml:space="preserve">predviđenog za otklanjanje kvara ili nedostatka, obračuna  </w:t>
      </w:r>
      <w:r w:rsidRPr="00017416">
        <w:rPr>
          <w:rFonts w:ascii="Arial" w:hAnsi="Arial" w:cs="Arial"/>
          <w:b/>
        </w:rPr>
        <w:t>cijena ugovorenog radnog sata</w:t>
      </w:r>
      <w:r>
        <w:rPr>
          <w:rFonts w:ascii="Arial" w:hAnsi="Arial" w:cs="Arial"/>
        </w:rPr>
        <w:t xml:space="preserve"> za predmetnu uslugu</w:t>
      </w:r>
      <w:r w:rsidRPr="003A615D">
        <w:rPr>
          <w:rFonts w:ascii="Arial" w:hAnsi="Arial" w:cs="Arial"/>
        </w:rPr>
        <w:t>.</w:t>
      </w:r>
    </w:p>
    <w:p w:rsidR="00BD6562" w:rsidRPr="003A615D" w:rsidRDefault="00BD6562" w:rsidP="00BD6562">
      <w:pPr>
        <w:jc w:val="both"/>
        <w:rPr>
          <w:rFonts w:ascii="Arial" w:hAnsi="Arial" w:cs="Arial"/>
        </w:rPr>
      </w:pPr>
      <w:r w:rsidRPr="003A615D">
        <w:rPr>
          <w:rFonts w:ascii="Arial" w:hAnsi="Arial" w:cs="Arial"/>
        </w:rPr>
        <w:t xml:space="preserve">Obračunavanje penala ne </w:t>
      </w:r>
      <w:r w:rsidRPr="00112E44">
        <w:rPr>
          <w:rFonts w:ascii="Arial" w:hAnsi="Arial" w:cs="Arial"/>
        </w:rPr>
        <w:t>oslobađa servisera obaveze</w:t>
      </w:r>
      <w:r w:rsidRPr="003A615D">
        <w:rPr>
          <w:rFonts w:ascii="Arial" w:hAnsi="Arial" w:cs="Arial"/>
        </w:rPr>
        <w:t xml:space="preserve"> otklanjanja predmetnog kvara na objektu ili opremi na BS.</w:t>
      </w:r>
    </w:p>
    <w:p w:rsidR="00400E09" w:rsidRPr="00D95E27" w:rsidRDefault="00400E09" w:rsidP="00400E09">
      <w:pPr>
        <w:jc w:val="both"/>
        <w:rPr>
          <w:rFonts w:ascii="Arial" w:hAnsi="Arial" w:cs="Arial"/>
        </w:rPr>
      </w:pPr>
      <w:r w:rsidRPr="00D95E27">
        <w:rPr>
          <w:rFonts w:ascii="Arial" w:hAnsi="Arial" w:cs="Arial"/>
        </w:rPr>
        <w:t>Ako ugovorni Serviser ne pristupi otklanjanju kvar</w:t>
      </w:r>
      <w:r>
        <w:rPr>
          <w:rFonts w:ascii="Arial" w:hAnsi="Arial" w:cs="Arial"/>
        </w:rPr>
        <w:t xml:space="preserve">a ni nakon pismene opomene, </w:t>
      </w:r>
      <w:r w:rsidRPr="00D95E27">
        <w:rPr>
          <w:rFonts w:ascii="Arial" w:hAnsi="Arial" w:cs="Arial"/>
        </w:rPr>
        <w:t xml:space="preserve">G-Petrol zadržava pravo angažovanja drugih </w:t>
      </w:r>
      <w:r>
        <w:rPr>
          <w:rFonts w:ascii="Arial" w:hAnsi="Arial" w:cs="Arial"/>
        </w:rPr>
        <w:t>Servisera</w:t>
      </w:r>
      <w:r w:rsidRPr="00D95E27">
        <w:rPr>
          <w:rFonts w:ascii="Arial" w:hAnsi="Arial" w:cs="Arial"/>
        </w:rPr>
        <w:t>, a nakon prethodno</w:t>
      </w:r>
      <w:r>
        <w:rPr>
          <w:rFonts w:ascii="Arial" w:hAnsi="Arial" w:cs="Arial"/>
        </w:rPr>
        <w:t>g</w:t>
      </w:r>
      <w:r w:rsidRPr="00D95E27">
        <w:rPr>
          <w:rFonts w:ascii="Arial" w:hAnsi="Arial" w:cs="Arial"/>
        </w:rPr>
        <w:t xml:space="preserve"> pismenog upozorenja odgovarajućeg ugovornog servisera.</w:t>
      </w:r>
      <w:r>
        <w:rPr>
          <w:rFonts w:ascii="Arial" w:hAnsi="Arial" w:cs="Arial"/>
        </w:rPr>
        <w:t xml:space="preserve"> Trošak takve intervencije snosi Ugovorni Serviser.</w:t>
      </w:r>
    </w:p>
    <w:p w:rsidR="00400E09" w:rsidRPr="002E584B" w:rsidRDefault="00400E09" w:rsidP="00400E09">
      <w:pPr>
        <w:jc w:val="both"/>
        <w:rPr>
          <w:rFonts w:ascii="Arial" w:hAnsi="Arial" w:cs="Arial"/>
          <w:b/>
          <w:color w:val="0070C0"/>
          <w:u w:val="single"/>
        </w:rPr>
      </w:pPr>
      <w:r w:rsidRPr="002E584B">
        <w:rPr>
          <w:rFonts w:ascii="Arial" w:hAnsi="Arial" w:cs="Arial"/>
          <w:b/>
          <w:color w:val="0070C0"/>
          <w:u w:val="single"/>
        </w:rPr>
        <w:t>TRAJANJE UGOVORA</w:t>
      </w:r>
    </w:p>
    <w:p w:rsidR="00400E09" w:rsidRDefault="00400E09" w:rsidP="00400E09">
      <w:pPr>
        <w:jc w:val="both"/>
        <w:rPr>
          <w:rFonts w:ascii="Arial" w:hAnsi="Arial" w:cs="Arial"/>
        </w:rPr>
      </w:pPr>
      <w:r w:rsidRPr="002E584B">
        <w:rPr>
          <w:rFonts w:ascii="Arial" w:hAnsi="Arial" w:cs="Arial"/>
        </w:rPr>
        <w:t xml:space="preserve">Ugovor se potpisuje na period od </w:t>
      </w:r>
      <w:r>
        <w:rPr>
          <w:rFonts w:ascii="Arial" w:hAnsi="Arial" w:cs="Arial"/>
          <w:b/>
        </w:rPr>
        <w:t xml:space="preserve">24 mjeseca od dana potpisivanja Ugovora, </w:t>
      </w:r>
      <w:r w:rsidRPr="00A545A9">
        <w:rPr>
          <w:rFonts w:ascii="Arial" w:hAnsi="Arial" w:cs="Arial"/>
        </w:rPr>
        <w:t xml:space="preserve">sa mogućnošću produženja Ugovornog roka za </w:t>
      </w:r>
      <w:r>
        <w:rPr>
          <w:rFonts w:ascii="Arial" w:hAnsi="Arial" w:cs="Arial"/>
        </w:rPr>
        <w:t>još g</w:t>
      </w:r>
      <w:r w:rsidRPr="00A545A9">
        <w:rPr>
          <w:rFonts w:ascii="Arial" w:hAnsi="Arial" w:cs="Arial"/>
        </w:rPr>
        <w:t>odinu dana, uz prethodno potpisani Aneks na Ugovor.</w:t>
      </w:r>
    </w:p>
    <w:p w:rsidR="00400E09" w:rsidRDefault="00400E09" w:rsidP="00400E09">
      <w:pPr>
        <w:jc w:val="both"/>
        <w:rPr>
          <w:rFonts w:ascii="Arial" w:hAnsi="Arial" w:cs="Arial"/>
        </w:rPr>
      </w:pPr>
      <w:r w:rsidRPr="008641D3">
        <w:rPr>
          <w:rFonts w:ascii="Arial" w:hAnsi="Arial" w:cs="Arial"/>
          <w:lang w:val="hr-HR"/>
        </w:rPr>
        <w:t>G-Petrol</w:t>
      </w:r>
      <w:r w:rsidRPr="002E584B">
        <w:rPr>
          <w:rFonts w:ascii="Arial" w:hAnsi="Arial" w:cs="Arial"/>
        </w:rPr>
        <w:t xml:space="preserve"> zadržava pravo da, u slučaju nezadovoljstva </w:t>
      </w:r>
      <w:r>
        <w:rPr>
          <w:rFonts w:ascii="Arial" w:hAnsi="Arial" w:cs="Arial"/>
        </w:rPr>
        <w:t>kvalitetom izvršenih radova od strane dobavljača,</w:t>
      </w:r>
      <w:r w:rsidRPr="002E584B">
        <w:rPr>
          <w:rFonts w:ascii="Arial" w:hAnsi="Arial" w:cs="Arial"/>
        </w:rPr>
        <w:t xml:space="preserve"> izvođač</w:t>
      </w:r>
      <w:r>
        <w:rPr>
          <w:rFonts w:ascii="Arial" w:hAnsi="Arial" w:cs="Arial"/>
        </w:rPr>
        <w:t>a</w:t>
      </w:r>
      <w:r w:rsidRPr="002E584B">
        <w:rPr>
          <w:rFonts w:ascii="Arial" w:hAnsi="Arial" w:cs="Arial"/>
        </w:rPr>
        <w:t xml:space="preserve"> ili podizvođač</w:t>
      </w:r>
      <w:r>
        <w:rPr>
          <w:rFonts w:ascii="Arial" w:hAnsi="Arial" w:cs="Arial"/>
        </w:rPr>
        <w:t>a</w:t>
      </w:r>
      <w:r w:rsidRPr="002E584B">
        <w:rPr>
          <w:rFonts w:ascii="Arial" w:hAnsi="Arial" w:cs="Arial"/>
        </w:rPr>
        <w:t xml:space="preserve"> radova, </w:t>
      </w:r>
      <w:r>
        <w:rPr>
          <w:rFonts w:ascii="Arial" w:hAnsi="Arial" w:cs="Arial"/>
        </w:rPr>
        <w:t>U</w:t>
      </w:r>
      <w:r w:rsidRPr="002E584B">
        <w:rPr>
          <w:rFonts w:ascii="Arial" w:hAnsi="Arial" w:cs="Arial"/>
        </w:rPr>
        <w:t>govor može raskinuti pismenom najavom, mjesec dana prije raskida.</w:t>
      </w:r>
    </w:p>
    <w:p w:rsidR="00BD6562" w:rsidRDefault="00BD6562" w:rsidP="00400E09">
      <w:pPr>
        <w:spacing w:after="0" w:line="240" w:lineRule="auto"/>
        <w:jc w:val="both"/>
        <w:rPr>
          <w:rFonts w:ascii="Arial" w:eastAsia="MS Mincho" w:hAnsi="Arial" w:cs="Arial"/>
          <w:b/>
          <w:color w:val="0070C0"/>
          <w:u w:val="single"/>
          <w:lang w:val="hr-HR"/>
        </w:rPr>
      </w:pPr>
    </w:p>
    <w:p w:rsidR="00400E09" w:rsidRDefault="00400E09" w:rsidP="00400E09">
      <w:pPr>
        <w:spacing w:after="0" w:line="240" w:lineRule="auto"/>
        <w:jc w:val="both"/>
        <w:rPr>
          <w:rFonts w:ascii="Arial" w:eastAsia="MS Mincho" w:hAnsi="Arial" w:cs="Arial"/>
          <w:b/>
          <w:color w:val="0070C0"/>
          <w:u w:val="single"/>
          <w:lang w:val="hr-HR"/>
        </w:rPr>
      </w:pPr>
      <w:r w:rsidRPr="002E584B">
        <w:rPr>
          <w:rFonts w:ascii="Arial" w:eastAsia="MS Mincho" w:hAnsi="Arial" w:cs="Arial"/>
          <w:b/>
          <w:color w:val="0070C0"/>
          <w:u w:val="single"/>
          <w:lang w:val="hr-HR"/>
        </w:rPr>
        <w:t>USLOVI PONUDE</w:t>
      </w:r>
    </w:p>
    <w:p w:rsidR="00400E09" w:rsidRPr="002E584B" w:rsidRDefault="00400E09" w:rsidP="00400E09">
      <w:pPr>
        <w:spacing w:after="0" w:line="240" w:lineRule="auto"/>
        <w:jc w:val="both"/>
        <w:rPr>
          <w:rFonts w:ascii="Arial" w:eastAsia="MS Mincho" w:hAnsi="Arial" w:cs="Arial"/>
          <w:b/>
          <w:color w:val="0070C0"/>
          <w:u w:val="single"/>
          <w:lang w:val="hr-HR"/>
        </w:rPr>
      </w:pPr>
    </w:p>
    <w:p w:rsidR="00400E09" w:rsidRPr="002E584B" w:rsidRDefault="00400E09" w:rsidP="00400E09">
      <w:pPr>
        <w:spacing w:after="0" w:line="240" w:lineRule="auto"/>
        <w:jc w:val="both"/>
        <w:rPr>
          <w:rFonts w:ascii="Arial" w:eastAsia="MS Mincho" w:hAnsi="Arial" w:cs="Arial"/>
          <w:lang w:val="hr-HR"/>
        </w:rPr>
      </w:pPr>
      <w:r w:rsidRPr="002E584B">
        <w:rPr>
          <w:rFonts w:ascii="Arial" w:eastAsia="MS Mincho" w:hAnsi="Arial" w:cs="Arial"/>
          <w:lang w:val="hr-HR"/>
        </w:rPr>
        <w:t>Ponuda treba obuhvatiti:</w:t>
      </w:r>
    </w:p>
    <w:p w:rsidR="00BD6562" w:rsidRPr="00112E44" w:rsidRDefault="00BD6562" w:rsidP="00BD6562">
      <w:pPr>
        <w:pStyle w:val="Pasussalistom"/>
        <w:numPr>
          <w:ilvl w:val="0"/>
          <w:numId w:val="14"/>
        </w:numPr>
        <w:spacing w:after="0" w:line="240" w:lineRule="auto"/>
        <w:jc w:val="both"/>
        <w:rPr>
          <w:rFonts w:ascii="Arial" w:eastAsia="MS Mincho" w:hAnsi="Arial" w:cs="Arial"/>
          <w:b/>
          <w:lang w:val="hr-HR"/>
        </w:rPr>
      </w:pPr>
      <w:r>
        <w:rPr>
          <w:rFonts w:ascii="Arial" w:eastAsia="MS Mincho" w:hAnsi="Arial" w:cs="Arial"/>
          <w:b/>
          <w:lang w:val="hr-HR"/>
        </w:rPr>
        <w:t>C</w:t>
      </w:r>
      <w:r w:rsidRPr="00F3746A">
        <w:rPr>
          <w:rFonts w:ascii="Arial" w:eastAsia="MS Mincho" w:hAnsi="Arial" w:cs="Arial"/>
          <w:b/>
          <w:lang w:val="hr-HR"/>
        </w:rPr>
        <w:t xml:space="preserve">ijenu </w:t>
      </w:r>
      <w:r w:rsidRPr="00112E44">
        <w:rPr>
          <w:rFonts w:ascii="Arial" w:eastAsia="MS Mincho" w:hAnsi="Arial" w:cs="Arial"/>
          <w:b/>
          <w:lang w:val="hr-HR"/>
        </w:rPr>
        <w:t xml:space="preserve">Radnog sata servisne ekipe provedenog na otklanjanju kvara na objektu BS prema Radnom nalogu, </w:t>
      </w:r>
      <w:r w:rsidRPr="00112E44">
        <w:rPr>
          <w:rFonts w:ascii="Arial" w:eastAsia="MS Mincho" w:hAnsi="Arial" w:cs="Arial"/>
          <w:lang w:val="hr-HR"/>
        </w:rPr>
        <w:t>u</w:t>
      </w:r>
      <w:r w:rsidRPr="00112E44">
        <w:rPr>
          <w:rFonts w:ascii="Arial" w:eastAsia="MS Mincho" w:hAnsi="Arial" w:cs="Arial"/>
          <w:b/>
          <w:lang w:val="hr-HR"/>
        </w:rPr>
        <w:t xml:space="preserve"> </w:t>
      </w:r>
      <w:r w:rsidRPr="00112E44">
        <w:rPr>
          <w:rFonts w:ascii="Arial" w:eastAsia="MS Mincho" w:hAnsi="Arial" w:cs="Arial"/>
          <w:lang w:val="hr-HR"/>
        </w:rPr>
        <w:t>valuti KM</w:t>
      </w:r>
      <w:r w:rsidRPr="00112E44">
        <w:rPr>
          <w:rFonts w:ascii="Arial" w:eastAsia="MS Mincho" w:hAnsi="Arial" w:cs="Arial"/>
          <w:b/>
          <w:lang w:val="hr-HR"/>
        </w:rPr>
        <w:t>, po radnom satu servisne ekipe;</w:t>
      </w:r>
    </w:p>
    <w:p w:rsidR="00BD6562" w:rsidRPr="00112E44" w:rsidRDefault="00BD6562" w:rsidP="00BD6562">
      <w:pPr>
        <w:pStyle w:val="Pasussalistom"/>
        <w:numPr>
          <w:ilvl w:val="0"/>
          <w:numId w:val="14"/>
        </w:numPr>
        <w:spacing w:after="0" w:line="240" w:lineRule="auto"/>
        <w:jc w:val="both"/>
        <w:rPr>
          <w:rFonts w:ascii="Arial" w:eastAsia="MS Mincho" w:hAnsi="Arial" w:cs="Arial"/>
          <w:b/>
          <w:lang w:val="hr-HR"/>
        </w:rPr>
      </w:pPr>
      <w:r w:rsidRPr="00112E44">
        <w:rPr>
          <w:rFonts w:ascii="Arial" w:eastAsia="MS Mincho" w:hAnsi="Arial" w:cs="Arial"/>
          <w:b/>
          <w:lang w:val="hr-HR"/>
        </w:rPr>
        <w:t xml:space="preserve">Cijenu pređenog kilometra od lokacije servisera do lokacije na kojoj se vrši intervencija (u jednom smjeru) -  </w:t>
      </w:r>
      <w:r w:rsidRPr="00112E44">
        <w:rPr>
          <w:rFonts w:ascii="Arial" w:eastAsia="MS Mincho" w:hAnsi="Arial" w:cs="Arial"/>
          <w:lang w:val="hr-HR"/>
        </w:rPr>
        <w:t>KM/ pređenom km</w:t>
      </w:r>
    </w:p>
    <w:p w:rsidR="00BD6562" w:rsidRPr="00BB024E" w:rsidRDefault="00BD6562" w:rsidP="00BD6562">
      <w:pPr>
        <w:pStyle w:val="Pasussalistom"/>
        <w:numPr>
          <w:ilvl w:val="0"/>
          <w:numId w:val="14"/>
        </w:numPr>
        <w:spacing w:after="0" w:line="240" w:lineRule="auto"/>
        <w:jc w:val="both"/>
        <w:rPr>
          <w:rFonts w:ascii="Arial" w:eastAsia="MS Mincho" w:hAnsi="Arial" w:cs="Arial"/>
          <w:b/>
          <w:lang w:val="hr-HR"/>
        </w:rPr>
      </w:pPr>
      <w:r>
        <w:rPr>
          <w:rFonts w:ascii="Arial" w:eastAsia="MS Mincho" w:hAnsi="Arial" w:cs="Arial"/>
          <w:b/>
          <w:lang w:val="hr-HR"/>
        </w:rPr>
        <w:t xml:space="preserve">Cjenovnik rezervnih dijelova </w:t>
      </w:r>
      <w:r w:rsidRPr="00112E44">
        <w:rPr>
          <w:rFonts w:ascii="Arial" w:eastAsia="MS Mincho" w:hAnsi="Arial" w:cs="Arial"/>
          <w:b/>
          <w:lang w:val="hr-HR"/>
        </w:rPr>
        <w:t xml:space="preserve">- </w:t>
      </w:r>
      <w:r w:rsidRPr="00112E44">
        <w:rPr>
          <w:rFonts w:ascii="Arial" w:eastAsia="MS Mincho" w:hAnsi="Arial" w:cs="Arial"/>
          <w:lang w:val="hr-HR"/>
        </w:rPr>
        <w:t>KM;</w:t>
      </w:r>
    </w:p>
    <w:p w:rsidR="00400E09" w:rsidRDefault="00400E09" w:rsidP="00C06AFC">
      <w:pPr>
        <w:jc w:val="both"/>
        <w:rPr>
          <w:rFonts w:ascii="Arial" w:hAnsi="Arial" w:cs="Arial"/>
        </w:rPr>
      </w:pPr>
    </w:p>
    <w:p w:rsidR="00EB0AF9" w:rsidRDefault="00400E09" w:rsidP="00C06AFC">
      <w:pPr>
        <w:jc w:val="both"/>
        <w:rPr>
          <w:rFonts w:ascii="Arial" w:hAnsi="Arial" w:cs="Arial"/>
        </w:rPr>
      </w:pPr>
      <w:r>
        <w:rPr>
          <w:rFonts w:ascii="Arial" w:hAnsi="Arial" w:cs="Arial"/>
        </w:rPr>
        <w:t>Sve cijene je potrebno navesti bez iznosa PDV-a.</w:t>
      </w:r>
    </w:p>
    <w:p w:rsidR="00BD6562" w:rsidRDefault="00BD6562" w:rsidP="00BD6562">
      <w:pPr>
        <w:spacing w:after="0" w:line="240" w:lineRule="auto"/>
        <w:jc w:val="both"/>
        <w:rPr>
          <w:rFonts w:ascii="Arial" w:eastAsia="MS Mincho" w:hAnsi="Arial" w:cs="Arial"/>
          <w:b/>
          <w:u w:val="single"/>
          <w:lang w:val="hr-HR"/>
        </w:rPr>
      </w:pPr>
      <w:r w:rsidRPr="003A615D">
        <w:rPr>
          <w:rFonts w:ascii="Arial" w:eastAsia="MS Mincho" w:hAnsi="Arial" w:cs="Arial"/>
          <w:b/>
          <w:u w:val="single"/>
          <w:lang w:val="hr-HR"/>
        </w:rPr>
        <w:t>Ovlaštena Kontakt osoba od strane G-Petrola:</w:t>
      </w:r>
    </w:p>
    <w:p w:rsidR="00BD6562" w:rsidRPr="003A615D" w:rsidRDefault="00BD6562" w:rsidP="00BD6562">
      <w:pPr>
        <w:spacing w:after="0" w:line="240" w:lineRule="auto"/>
        <w:jc w:val="both"/>
        <w:rPr>
          <w:rFonts w:ascii="Arial" w:eastAsia="MS Mincho" w:hAnsi="Arial" w:cs="Arial"/>
          <w:b/>
          <w:u w:val="single"/>
          <w:lang w:val="hr-HR"/>
        </w:rPr>
      </w:pPr>
    </w:p>
    <w:p w:rsidR="00BD6562" w:rsidRPr="003A615D" w:rsidRDefault="00BD6562" w:rsidP="00BD6562">
      <w:pPr>
        <w:spacing w:after="0" w:line="240" w:lineRule="auto"/>
        <w:jc w:val="both"/>
        <w:rPr>
          <w:rFonts w:ascii="Arial" w:eastAsia="MS Mincho" w:hAnsi="Arial" w:cs="Arial"/>
          <w:lang w:val="hr-HR"/>
        </w:rPr>
      </w:pPr>
      <w:r>
        <w:rPr>
          <w:rFonts w:ascii="Arial" w:eastAsia="MS Mincho" w:hAnsi="Arial" w:cs="Arial"/>
          <w:lang w:val="hr-HR"/>
        </w:rPr>
        <w:t>Admir Omerović</w:t>
      </w:r>
    </w:p>
    <w:p w:rsidR="00BD6562" w:rsidRPr="003A615D" w:rsidRDefault="00BD6562" w:rsidP="00BD6562">
      <w:pPr>
        <w:spacing w:after="0" w:line="240" w:lineRule="auto"/>
        <w:jc w:val="both"/>
        <w:rPr>
          <w:rFonts w:ascii="Arial" w:eastAsia="MS Mincho" w:hAnsi="Arial" w:cs="Arial"/>
          <w:lang w:val="hr-HR"/>
        </w:rPr>
      </w:pPr>
      <w:r>
        <w:rPr>
          <w:rFonts w:ascii="Arial" w:eastAsia="MS Mincho" w:hAnsi="Arial" w:cs="Arial"/>
          <w:lang w:val="hr-HR"/>
        </w:rPr>
        <w:t>Menadžer za tehničku podršku i</w:t>
      </w:r>
      <w:r w:rsidRPr="003A615D">
        <w:rPr>
          <w:rFonts w:ascii="Arial" w:eastAsia="MS Mincho" w:hAnsi="Arial" w:cs="Arial"/>
          <w:lang w:val="hr-HR"/>
        </w:rPr>
        <w:t xml:space="preserve"> održavanje</w:t>
      </w:r>
    </w:p>
    <w:p w:rsidR="00BD6562" w:rsidRPr="003A615D" w:rsidRDefault="00BD6562" w:rsidP="00BD6562">
      <w:pPr>
        <w:spacing w:after="0" w:line="240" w:lineRule="auto"/>
        <w:jc w:val="both"/>
        <w:rPr>
          <w:rFonts w:ascii="Arial" w:eastAsia="MS Mincho" w:hAnsi="Arial" w:cs="Arial"/>
          <w:lang w:val="hr-HR"/>
        </w:rPr>
      </w:pPr>
      <w:r w:rsidRPr="003A615D">
        <w:rPr>
          <w:rFonts w:ascii="Arial" w:eastAsia="MS Mincho" w:hAnsi="Arial" w:cs="Arial"/>
          <w:lang w:val="hr-HR"/>
        </w:rPr>
        <w:t>G Petrol d.о.о. Sarajevo</w:t>
      </w:r>
    </w:p>
    <w:p w:rsidR="00BD6562" w:rsidRPr="003A615D" w:rsidRDefault="00BD6562" w:rsidP="00BD6562">
      <w:pPr>
        <w:spacing w:after="0" w:line="240" w:lineRule="auto"/>
        <w:jc w:val="both"/>
        <w:rPr>
          <w:rFonts w:ascii="Arial" w:eastAsia="MS Mincho" w:hAnsi="Arial" w:cs="Arial"/>
          <w:lang w:val="hr-HR"/>
        </w:rPr>
      </w:pPr>
      <w:r w:rsidRPr="003A615D">
        <w:rPr>
          <w:rFonts w:ascii="Arial" w:eastAsia="MS Mincho" w:hAnsi="Arial" w:cs="Arial"/>
          <w:lang w:val="hr-HR"/>
        </w:rPr>
        <w:t xml:space="preserve">Bosna i Hercegovina, Sarajevo, </w:t>
      </w:r>
      <w:r w:rsidRPr="00247F8F">
        <w:rPr>
          <w:rFonts w:ascii="Arial" w:eastAsia="MS Mincho" w:hAnsi="Arial" w:cs="Arial"/>
          <w:lang w:val="hr-HR"/>
        </w:rPr>
        <w:t>Marka Marulića 2, Lamela b</w:t>
      </w:r>
    </w:p>
    <w:p w:rsidR="00BD6562" w:rsidRPr="003A615D" w:rsidRDefault="00BD6562" w:rsidP="00BD6562">
      <w:pPr>
        <w:spacing w:after="0" w:line="240" w:lineRule="auto"/>
        <w:jc w:val="both"/>
        <w:rPr>
          <w:rFonts w:ascii="Arial" w:eastAsia="MS Mincho" w:hAnsi="Arial" w:cs="Arial"/>
          <w:lang w:val="hr-HR"/>
        </w:rPr>
      </w:pPr>
      <w:r w:rsidRPr="003A615D">
        <w:rPr>
          <w:rFonts w:ascii="Arial" w:eastAsia="MS Mincho" w:hAnsi="Arial" w:cs="Arial"/>
          <w:lang w:val="hr-HR"/>
        </w:rPr>
        <w:t xml:space="preserve">tel: </w:t>
      </w:r>
      <w:r w:rsidRPr="00247F8F">
        <w:rPr>
          <w:rFonts w:ascii="Arial" w:eastAsia="MS Mincho" w:hAnsi="Arial" w:cs="Arial"/>
          <w:lang w:val="hr-HR"/>
        </w:rPr>
        <w:t>+387 33 944 902</w:t>
      </w:r>
      <w:r w:rsidRPr="003A615D">
        <w:rPr>
          <w:rFonts w:ascii="Arial" w:eastAsia="MS Mincho" w:hAnsi="Arial" w:cs="Arial"/>
          <w:lang w:val="hr-HR"/>
        </w:rPr>
        <w:t xml:space="preserve">, mob: </w:t>
      </w:r>
      <w:r w:rsidRPr="00247F8F">
        <w:rPr>
          <w:rFonts w:ascii="Arial" w:eastAsia="MS Mincho" w:hAnsi="Arial" w:cs="Arial"/>
          <w:lang w:val="hr-HR"/>
        </w:rPr>
        <w:t>+387 65 418 842</w:t>
      </w:r>
    </w:p>
    <w:p w:rsidR="00BD6562" w:rsidRPr="00247F8F" w:rsidRDefault="00BD6562" w:rsidP="00BD6562">
      <w:pPr>
        <w:spacing w:after="0" w:line="240" w:lineRule="auto"/>
        <w:jc w:val="both"/>
        <w:rPr>
          <w:rFonts w:eastAsia="MS Mincho" w:cs="Calibri"/>
          <w:sz w:val="24"/>
          <w:szCs w:val="24"/>
          <w:lang w:val="hr-HR"/>
        </w:rPr>
      </w:pPr>
      <w:r w:rsidRPr="00D13A40">
        <w:rPr>
          <w:rFonts w:eastAsia="MS Mincho" w:cs="Calibri"/>
          <w:sz w:val="24"/>
          <w:szCs w:val="24"/>
          <w:lang w:val="hr-HR"/>
        </w:rPr>
        <w:t xml:space="preserve">E-mail: </w:t>
      </w:r>
      <w:hyperlink r:id="rId10" w:history="1">
        <w:r w:rsidRPr="00B22D34">
          <w:rPr>
            <w:rStyle w:val="Hiperveza"/>
            <w:rFonts w:eastAsia="MS Mincho" w:cs="Calibri"/>
            <w:sz w:val="24"/>
            <w:szCs w:val="24"/>
            <w:lang w:val="hr-HR"/>
          </w:rPr>
          <w:t>admir.omerović@nis.rs</w:t>
        </w:r>
      </w:hyperlink>
      <w:r>
        <w:rPr>
          <w:rFonts w:eastAsia="MS Mincho" w:cs="Calibri"/>
          <w:sz w:val="24"/>
          <w:szCs w:val="24"/>
          <w:lang w:val="hr-HR"/>
        </w:rPr>
        <w:t xml:space="preserve"> </w:t>
      </w:r>
    </w:p>
    <w:p w:rsidR="00BD6562" w:rsidRPr="00D13A40" w:rsidRDefault="00BD6562" w:rsidP="00BD6562">
      <w:pPr>
        <w:spacing w:after="0" w:line="240" w:lineRule="auto"/>
        <w:jc w:val="both"/>
        <w:rPr>
          <w:rFonts w:eastAsia="MS Mincho" w:cs="Calibri"/>
          <w:color w:val="0070C0"/>
          <w:sz w:val="24"/>
          <w:szCs w:val="24"/>
          <w:u w:val="single"/>
          <w:lang w:val="hr-HR"/>
        </w:rPr>
      </w:pPr>
    </w:p>
    <w:p w:rsidR="00F44561" w:rsidRDefault="00F44561" w:rsidP="00BD6562">
      <w:pPr>
        <w:spacing w:after="0" w:line="240" w:lineRule="auto"/>
        <w:jc w:val="both"/>
        <w:rPr>
          <w:rFonts w:ascii="Arial" w:eastAsia="MS Mincho" w:hAnsi="Arial" w:cs="Arial"/>
          <w:lang w:val="hr-HR"/>
        </w:rPr>
      </w:pPr>
    </w:p>
    <w:p w:rsidR="00BD6562" w:rsidRPr="00F3746A" w:rsidRDefault="00BD6562" w:rsidP="00BD6562">
      <w:pPr>
        <w:spacing w:after="0" w:line="240" w:lineRule="auto"/>
        <w:jc w:val="both"/>
        <w:rPr>
          <w:rFonts w:ascii="Arial" w:eastAsia="MS Mincho" w:hAnsi="Arial" w:cs="Arial"/>
          <w:b/>
          <w:lang w:val="hr-HR"/>
        </w:rPr>
      </w:pPr>
      <w:r w:rsidRPr="00F3746A">
        <w:rPr>
          <w:rFonts w:ascii="Arial" w:eastAsia="MS Mincho" w:hAnsi="Arial" w:cs="Arial"/>
          <w:b/>
          <w:lang w:val="hr-HR"/>
        </w:rPr>
        <w:t>Prilozi:</w:t>
      </w:r>
    </w:p>
    <w:p w:rsidR="00BD6562" w:rsidRDefault="00BD6562" w:rsidP="00BD6562">
      <w:pPr>
        <w:spacing w:after="0" w:line="240" w:lineRule="auto"/>
        <w:jc w:val="both"/>
        <w:rPr>
          <w:rFonts w:ascii="Arial" w:eastAsia="MS Mincho" w:hAnsi="Arial" w:cs="Arial"/>
          <w:lang w:val="hr-HR"/>
        </w:rPr>
      </w:pPr>
      <w:r>
        <w:rPr>
          <w:rFonts w:ascii="Arial" w:eastAsia="MS Mincho" w:hAnsi="Arial" w:cs="Arial"/>
          <w:lang w:val="hr-HR"/>
        </w:rPr>
        <w:t>1. Spisak autopraonica, sa specifikacijom istih</w:t>
      </w:r>
      <w:r w:rsidR="00F44561">
        <w:rPr>
          <w:rFonts w:ascii="Arial" w:eastAsia="MS Mincho" w:hAnsi="Arial" w:cs="Arial"/>
          <w:lang w:val="hr-HR"/>
        </w:rPr>
        <w:t>,</w:t>
      </w:r>
    </w:p>
    <w:p w:rsidR="002919C6" w:rsidRPr="00F44561" w:rsidRDefault="00BD6562" w:rsidP="00F44561">
      <w:pPr>
        <w:spacing w:after="0" w:line="240" w:lineRule="auto"/>
        <w:jc w:val="both"/>
        <w:rPr>
          <w:rFonts w:ascii="Arial" w:eastAsia="MS Mincho" w:hAnsi="Arial" w:cs="Arial"/>
          <w:lang w:val="hr-HR"/>
        </w:rPr>
        <w:sectPr w:rsidR="002919C6" w:rsidRPr="00F44561" w:rsidSect="00F01153">
          <w:footerReference w:type="default" r:id="rId11"/>
          <w:pgSz w:w="11906" w:h="16838"/>
          <w:pgMar w:top="1417" w:right="1417" w:bottom="1417" w:left="1417" w:header="720" w:footer="720" w:gutter="0"/>
          <w:cols w:space="720"/>
          <w:titlePg/>
          <w:docGrid w:linePitch="360"/>
        </w:sectPr>
      </w:pPr>
      <w:r>
        <w:rPr>
          <w:rFonts w:ascii="Arial" w:eastAsia="MS Mincho" w:hAnsi="Arial" w:cs="Arial"/>
          <w:lang w:val="hr-HR"/>
        </w:rPr>
        <w:t>2.</w:t>
      </w:r>
      <w:r w:rsidRPr="00151DC7">
        <w:rPr>
          <w:rFonts w:ascii="Arial" w:eastAsia="MS Mincho" w:hAnsi="Arial" w:cs="Arial"/>
          <w:lang w:val="hr-HR"/>
        </w:rPr>
        <w:t xml:space="preserve"> </w:t>
      </w:r>
      <w:r w:rsidR="00F44561">
        <w:rPr>
          <w:rFonts w:ascii="Arial" w:eastAsia="MS Mincho" w:hAnsi="Arial" w:cs="Arial"/>
          <w:lang w:val="hr-HR"/>
        </w:rPr>
        <w:t>Spisak Rezervnih dijelova.</w:t>
      </w:r>
    </w:p>
    <w:p w:rsidR="00F44561" w:rsidRPr="00F44561" w:rsidRDefault="00F44561" w:rsidP="00F44561">
      <w:pPr>
        <w:rPr>
          <w:rFonts w:ascii="Arial" w:hAnsi="Arial" w:cs="Arial"/>
        </w:rPr>
      </w:pPr>
    </w:p>
    <w:sectPr w:rsidR="00F44561" w:rsidRPr="00F44561" w:rsidSect="00160F7C">
      <w:pgSz w:w="16838" w:h="11906" w:orient="landscape"/>
      <w:pgMar w:top="1417" w:right="1417" w:bottom="1417" w:left="1417"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B6E56" w:rsidRDefault="00EB6E56" w:rsidP="001262D0">
      <w:pPr>
        <w:spacing w:after="0" w:line="240" w:lineRule="auto"/>
      </w:pPr>
      <w:r>
        <w:separator/>
      </w:r>
    </w:p>
  </w:endnote>
  <w:endnote w:type="continuationSeparator" w:id="0">
    <w:p w:rsidR="00EB6E56" w:rsidRDefault="00EB6E56" w:rsidP="001262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yriad Pro">
    <w:altName w:val="Corbel"/>
    <w:panose1 w:val="00000000000000000000"/>
    <w:charset w:val="00"/>
    <w:family w:val="swiss"/>
    <w:notTrueType/>
    <w:pitch w:val="variable"/>
    <w:sig w:usb0="20000287" w:usb1="00000001"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30583605"/>
      <w:docPartObj>
        <w:docPartGallery w:val="Page Numbers (Bottom of Page)"/>
        <w:docPartUnique/>
      </w:docPartObj>
    </w:sdtPr>
    <w:sdtEndPr>
      <w:rPr>
        <w:noProof/>
      </w:rPr>
    </w:sdtEndPr>
    <w:sdtContent>
      <w:p w:rsidR="00400E09" w:rsidRDefault="00400E09">
        <w:pPr>
          <w:pStyle w:val="Podnojestranice"/>
          <w:jc w:val="right"/>
        </w:pPr>
      </w:p>
      <w:p w:rsidR="00400E09" w:rsidRDefault="00400E09">
        <w:pPr>
          <w:pStyle w:val="Podnojestranice"/>
          <w:jc w:val="right"/>
        </w:pPr>
        <w:r>
          <w:fldChar w:fldCharType="begin"/>
        </w:r>
        <w:r>
          <w:instrText xml:space="preserve"> PAGE   \* MERGEFORMAT </w:instrText>
        </w:r>
        <w:r>
          <w:fldChar w:fldCharType="separate"/>
        </w:r>
        <w:r w:rsidR="00D11172">
          <w:rPr>
            <w:noProof/>
          </w:rPr>
          <w:t>5</w:t>
        </w:r>
        <w:r>
          <w:rPr>
            <w:noProof/>
          </w:rPr>
          <w:fldChar w:fldCharType="end"/>
        </w:r>
      </w:p>
    </w:sdtContent>
  </w:sdt>
  <w:p w:rsidR="00400E09" w:rsidRDefault="00400E09">
    <w:pPr>
      <w:pStyle w:val="Podnojestranic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B6E56" w:rsidRDefault="00EB6E56" w:rsidP="001262D0">
      <w:pPr>
        <w:spacing w:after="0" w:line="240" w:lineRule="auto"/>
      </w:pPr>
      <w:r>
        <w:separator/>
      </w:r>
    </w:p>
  </w:footnote>
  <w:footnote w:type="continuationSeparator" w:id="0">
    <w:p w:rsidR="00EB6E56" w:rsidRDefault="00EB6E56" w:rsidP="001262D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3334E"/>
    <w:multiLevelType w:val="hybridMultilevel"/>
    <w:tmpl w:val="0026ED3E"/>
    <w:lvl w:ilvl="0" w:tplc="101A0001">
      <w:start w:val="1"/>
      <w:numFmt w:val="bullet"/>
      <w:lvlText w:val=""/>
      <w:lvlJc w:val="left"/>
      <w:pPr>
        <w:ind w:left="720" w:hanging="360"/>
      </w:pPr>
      <w:rPr>
        <w:rFonts w:ascii="Symbol" w:hAnsi="Symbol" w:hint="default"/>
      </w:rPr>
    </w:lvl>
    <w:lvl w:ilvl="1" w:tplc="101A0003" w:tentative="1">
      <w:start w:val="1"/>
      <w:numFmt w:val="bullet"/>
      <w:lvlText w:val="o"/>
      <w:lvlJc w:val="left"/>
      <w:pPr>
        <w:ind w:left="1440" w:hanging="360"/>
      </w:pPr>
      <w:rPr>
        <w:rFonts w:ascii="Courier New" w:hAnsi="Courier New" w:cs="Courier New" w:hint="default"/>
      </w:rPr>
    </w:lvl>
    <w:lvl w:ilvl="2" w:tplc="101A0005" w:tentative="1">
      <w:start w:val="1"/>
      <w:numFmt w:val="bullet"/>
      <w:lvlText w:val=""/>
      <w:lvlJc w:val="left"/>
      <w:pPr>
        <w:ind w:left="2160" w:hanging="360"/>
      </w:pPr>
      <w:rPr>
        <w:rFonts w:ascii="Wingdings" w:hAnsi="Wingdings" w:hint="default"/>
      </w:rPr>
    </w:lvl>
    <w:lvl w:ilvl="3" w:tplc="101A0001" w:tentative="1">
      <w:start w:val="1"/>
      <w:numFmt w:val="bullet"/>
      <w:lvlText w:val=""/>
      <w:lvlJc w:val="left"/>
      <w:pPr>
        <w:ind w:left="2880" w:hanging="360"/>
      </w:pPr>
      <w:rPr>
        <w:rFonts w:ascii="Symbol" w:hAnsi="Symbol" w:hint="default"/>
      </w:rPr>
    </w:lvl>
    <w:lvl w:ilvl="4" w:tplc="101A0003" w:tentative="1">
      <w:start w:val="1"/>
      <w:numFmt w:val="bullet"/>
      <w:lvlText w:val="o"/>
      <w:lvlJc w:val="left"/>
      <w:pPr>
        <w:ind w:left="3600" w:hanging="360"/>
      </w:pPr>
      <w:rPr>
        <w:rFonts w:ascii="Courier New" w:hAnsi="Courier New" w:cs="Courier New" w:hint="default"/>
      </w:rPr>
    </w:lvl>
    <w:lvl w:ilvl="5" w:tplc="101A0005" w:tentative="1">
      <w:start w:val="1"/>
      <w:numFmt w:val="bullet"/>
      <w:lvlText w:val=""/>
      <w:lvlJc w:val="left"/>
      <w:pPr>
        <w:ind w:left="4320" w:hanging="360"/>
      </w:pPr>
      <w:rPr>
        <w:rFonts w:ascii="Wingdings" w:hAnsi="Wingdings" w:hint="default"/>
      </w:rPr>
    </w:lvl>
    <w:lvl w:ilvl="6" w:tplc="101A0001" w:tentative="1">
      <w:start w:val="1"/>
      <w:numFmt w:val="bullet"/>
      <w:lvlText w:val=""/>
      <w:lvlJc w:val="left"/>
      <w:pPr>
        <w:ind w:left="5040" w:hanging="360"/>
      </w:pPr>
      <w:rPr>
        <w:rFonts w:ascii="Symbol" w:hAnsi="Symbol" w:hint="default"/>
      </w:rPr>
    </w:lvl>
    <w:lvl w:ilvl="7" w:tplc="101A0003" w:tentative="1">
      <w:start w:val="1"/>
      <w:numFmt w:val="bullet"/>
      <w:lvlText w:val="o"/>
      <w:lvlJc w:val="left"/>
      <w:pPr>
        <w:ind w:left="5760" w:hanging="360"/>
      </w:pPr>
      <w:rPr>
        <w:rFonts w:ascii="Courier New" w:hAnsi="Courier New" w:cs="Courier New" w:hint="default"/>
      </w:rPr>
    </w:lvl>
    <w:lvl w:ilvl="8" w:tplc="101A0005" w:tentative="1">
      <w:start w:val="1"/>
      <w:numFmt w:val="bullet"/>
      <w:lvlText w:val=""/>
      <w:lvlJc w:val="left"/>
      <w:pPr>
        <w:ind w:left="6480" w:hanging="360"/>
      </w:pPr>
      <w:rPr>
        <w:rFonts w:ascii="Wingdings" w:hAnsi="Wingdings" w:hint="default"/>
      </w:rPr>
    </w:lvl>
  </w:abstractNum>
  <w:abstractNum w:abstractNumId="1" w15:restartNumberingAfterBreak="0">
    <w:nsid w:val="0AB0227B"/>
    <w:multiLevelType w:val="hybridMultilevel"/>
    <w:tmpl w:val="3B8CCB62"/>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 w15:restartNumberingAfterBreak="0">
    <w:nsid w:val="0E255404"/>
    <w:multiLevelType w:val="hybridMultilevel"/>
    <w:tmpl w:val="12D60C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210187"/>
    <w:multiLevelType w:val="hybridMultilevel"/>
    <w:tmpl w:val="84902102"/>
    <w:lvl w:ilvl="0" w:tplc="952070C4">
      <w:start w:val="1"/>
      <w:numFmt w:val="bullet"/>
      <w:lvlText w:val="-"/>
      <w:lvlJc w:val="left"/>
      <w:pPr>
        <w:tabs>
          <w:tab w:val="num" w:pos="1080"/>
        </w:tabs>
        <w:ind w:left="1080" w:hanging="360"/>
      </w:pPr>
      <w:rPr>
        <w:rFonts w:ascii="Times New Roman" w:eastAsia="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3B3066CD"/>
    <w:multiLevelType w:val="hybridMultilevel"/>
    <w:tmpl w:val="3B8CCB62"/>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 w15:restartNumberingAfterBreak="0">
    <w:nsid w:val="3C582A47"/>
    <w:multiLevelType w:val="hybridMultilevel"/>
    <w:tmpl w:val="4F2827F0"/>
    <w:lvl w:ilvl="0" w:tplc="241A000F">
      <w:start w:val="1"/>
      <w:numFmt w:val="decimal"/>
      <w:lvlText w:val="%1."/>
      <w:lvlJc w:val="left"/>
      <w:pPr>
        <w:ind w:left="81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3334A0B"/>
    <w:multiLevelType w:val="hybridMultilevel"/>
    <w:tmpl w:val="5BA2AE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010454A"/>
    <w:multiLevelType w:val="hybridMultilevel"/>
    <w:tmpl w:val="36908F9E"/>
    <w:lvl w:ilvl="0" w:tplc="241A000F">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8" w15:restartNumberingAfterBreak="0">
    <w:nsid w:val="56FC45A9"/>
    <w:multiLevelType w:val="hybridMultilevel"/>
    <w:tmpl w:val="5E742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ACC1E8B"/>
    <w:multiLevelType w:val="hybridMultilevel"/>
    <w:tmpl w:val="3D6CC754"/>
    <w:lvl w:ilvl="0" w:tplc="40EE5140">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D8636C1"/>
    <w:multiLevelType w:val="hybridMultilevel"/>
    <w:tmpl w:val="AD925274"/>
    <w:lvl w:ilvl="0" w:tplc="A3AC7DAE">
      <w:start w:val="1"/>
      <w:numFmt w:val="lowerLetter"/>
      <w:lvlText w:val="%1."/>
      <w:lvlJc w:val="left"/>
      <w:pPr>
        <w:ind w:left="720" w:hanging="360"/>
      </w:pPr>
      <w:rPr>
        <w:rFonts w:ascii="Arial" w:eastAsia="Calibri" w:hAnsi="Arial" w:cs="Aria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E9B105C"/>
    <w:multiLevelType w:val="hybridMultilevel"/>
    <w:tmpl w:val="BB6213A6"/>
    <w:lvl w:ilvl="0" w:tplc="241A000F">
      <w:start w:val="1"/>
      <w:numFmt w:val="decimal"/>
      <w:lvlText w:val="%1."/>
      <w:lvlJc w:val="left"/>
      <w:pPr>
        <w:ind w:left="810" w:hanging="360"/>
      </w:pPr>
    </w:lvl>
    <w:lvl w:ilvl="1" w:tplc="241A0019" w:tentative="1">
      <w:start w:val="1"/>
      <w:numFmt w:val="lowerLetter"/>
      <w:lvlText w:val="%2."/>
      <w:lvlJc w:val="left"/>
      <w:pPr>
        <w:ind w:left="1530" w:hanging="360"/>
      </w:pPr>
    </w:lvl>
    <w:lvl w:ilvl="2" w:tplc="241A001B" w:tentative="1">
      <w:start w:val="1"/>
      <w:numFmt w:val="lowerRoman"/>
      <w:lvlText w:val="%3."/>
      <w:lvlJc w:val="right"/>
      <w:pPr>
        <w:ind w:left="2250" w:hanging="180"/>
      </w:pPr>
    </w:lvl>
    <w:lvl w:ilvl="3" w:tplc="241A000F" w:tentative="1">
      <w:start w:val="1"/>
      <w:numFmt w:val="decimal"/>
      <w:lvlText w:val="%4."/>
      <w:lvlJc w:val="left"/>
      <w:pPr>
        <w:ind w:left="2970" w:hanging="360"/>
      </w:pPr>
    </w:lvl>
    <w:lvl w:ilvl="4" w:tplc="241A0019" w:tentative="1">
      <w:start w:val="1"/>
      <w:numFmt w:val="lowerLetter"/>
      <w:lvlText w:val="%5."/>
      <w:lvlJc w:val="left"/>
      <w:pPr>
        <w:ind w:left="3690" w:hanging="360"/>
      </w:pPr>
    </w:lvl>
    <w:lvl w:ilvl="5" w:tplc="241A001B" w:tentative="1">
      <w:start w:val="1"/>
      <w:numFmt w:val="lowerRoman"/>
      <w:lvlText w:val="%6."/>
      <w:lvlJc w:val="right"/>
      <w:pPr>
        <w:ind w:left="4410" w:hanging="180"/>
      </w:pPr>
    </w:lvl>
    <w:lvl w:ilvl="6" w:tplc="241A000F" w:tentative="1">
      <w:start w:val="1"/>
      <w:numFmt w:val="decimal"/>
      <w:lvlText w:val="%7."/>
      <w:lvlJc w:val="left"/>
      <w:pPr>
        <w:ind w:left="5130" w:hanging="360"/>
      </w:pPr>
    </w:lvl>
    <w:lvl w:ilvl="7" w:tplc="241A0019" w:tentative="1">
      <w:start w:val="1"/>
      <w:numFmt w:val="lowerLetter"/>
      <w:lvlText w:val="%8."/>
      <w:lvlJc w:val="left"/>
      <w:pPr>
        <w:ind w:left="5850" w:hanging="360"/>
      </w:pPr>
    </w:lvl>
    <w:lvl w:ilvl="8" w:tplc="241A001B" w:tentative="1">
      <w:start w:val="1"/>
      <w:numFmt w:val="lowerRoman"/>
      <w:lvlText w:val="%9."/>
      <w:lvlJc w:val="right"/>
      <w:pPr>
        <w:ind w:left="6570" w:hanging="180"/>
      </w:pPr>
    </w:lvl>
  </w:abstractNum>
  <w:abstractNum w:abstractNumId="12" w15:restartNumberingAfterBreak="0">
    <w:nsid w:val="740B0B4C"/>
    <w:multiLevelType w:val="hybridMultilevel"/>
    <w:tmpl w:val="2140D8CE"/>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3" w15:restartNumberingAfterBreak="0">
    <w:nsid w:val="7A5E3D57"/>
    <w:multiLevelType w:val="hybridMultilevel"/>
    <w:tmpl w:val="09C66D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4"/>
  </w:num>
  <w:num w:numId="3">
    <w:abstractNumId w:val="3"/>
  </w:num>
  <w:num w:numId="4">
    <w:abstractNumId w:val="2"/>
  </w:num>
  <w:num w:numId="5">
    <w:abstractNumId w:val="9"/>
  </w:num>
  <w:num w:numId="6">
    <w:abstractNumId w:val="10"/>
  </w:num>
  <w:num w:numId="7">
    <w:abstractNumId w:val="5"/>
  </w:num>
  <w:num w:numId="8">
    <w:abstractNumId w:val="7"/>
  </w:num>
  <w:num w:numId="9">
    <w:abstractNumId w:val="13"/>
  </w:num>
  <w:num w:numId="10">
    <w:abstractNumId w:val="8"/>
  </w:num>
  <w:num w:numId="11">
    <w:abstractNumId w:val="0"/>
  </w:num>
  <w:num w:numId="12">
    <w:abstractNumId w:val="1"/>
  </w:num>
  <w:num w:numId="13">
    <w:abstractNumId w:val="11"/>
  </w:num>
  <w:num w:numId="14">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6CBD"/>
    <w:rsid w:val="00011924"/>
    <w:rsid w:val="00011F31"/>
    <w:rsid w:val="0002774F"/>
    <w:rsid w:val="0003533C"/>
    <w:rsid w:val="000440A4"/>
    <w:rsid w:val="00044DBA"/>
    <w:rsid w:val="00045D2E"/>
    <w:rsid w:val="000577D9"/>
    <w:rsid w:val="00071272"/>
    <w:rsid w:val="00084268"/>
    <w:rsid w:val="000A1A72"/>
    <w:rsid w:val="000C14AB"/>
    <w:rsid w:val="00101F78"/>
    <w:rsid w:val="00115D24"/>
    <w:rsid w:val="001262D0"/>
    <w:rsid w:val="00126C5A"/>
    <w:rsid w:val="00135195"/>
    <w:rsid w:val="0014124D"/>
    <w:rsid w:val="00160F7C"/>
    <w:rsid w:val="001671D0"/>
    <w:rsid w:val="00174051"/>
    <w:rsid w:val="001768C7"/>
    <w:rsid w:val="001A02DA"/>
    <w:rsid w:val="001A3834"/>
    <w:rsid w:val="001A4B21"/>
    <w:rsid w:val="001A7931"/>
    <w:rsid w:val="001B2634"/>
    <w:rsid w:val="001C69A6"/>
    <w:rsid w:val="001C754D"/>
    <w:rsid w:val="001D23EE"/>
    <w:rsid w:val="001D3DEC"/>
    <w:rsid w:val="001D59C8"/>
    <w:rsid w:val="00202F0F"/>
    <w:rsid w:val="00216701"/>
    <w:rsid w:val="00217536"/>
    <w:rsid w:val="00220EE2"/>
    <w:rsid w:val="0022136B"/>
    <w:rsid w:val="00231874"/>
    <w:rsid w:val="00233051"/>
    <w:rsid w:val="0023497E"/>
    <w:rsid w:val="002414DF"/>
    <w:rsid w:val="00247597"/>
    <w:rsid w:val="00257501"/>
    <w:rsid w:val="00260BF7"/>
    <w:rsid w:val="0027171F"/>
    <w:rsid w:val="002721A3"/>
    <w:rsid w:val="00272D83"/>
    <w:rsid w:val="002772D9"/>
    <w:rsid w:val="00287206"/>
    <w:rsid w:val="002919C6"/>
    <w:rsid w:val="002A22DC"/>
    <w:rsid w:val="002A6574"/>
    <w:rsid w:val="002A7932"/>
    <w:rsid w:val="002B796E"/>
    <w:rsid w:val="002C1214"/>
    <w:rsid w:val="002C4427"/>
    <w:rsid w:val="002D55E6"/>
    <w:rsid w:val="002E0B5F"/>
    <w:rsid w:val="002E1BE1"/>
    <w:rsid w:val="002E79D7"/>
    <w:rsid w:val="002F3004"/>
    <w:rsid w:val="002F3EED"/>
    <w:rsid w:val="00313478"/>
    <w:rsid w:val="00330DD0"/>
    <w:rsid w:val="00334899"/>
    <w:rsid w:val="00346912"/>
    <w:rsid w:val="00352CED"/>
    <w:rsid w:val="00353410"/>
    <w:rsid w:val="00360182"/>
    <w:rsid w:val="00363582"/>
    <w:rsid w:val="003740B3"/>
    <w:rsid w:val="003A12FA"/>
    <w:rsid w:val="003E1075"/>
    <w:rsid w:val="00400E09"/>
    <w:rsid w:val="00401F1A"/>
    <w:rsid w:val="00403555"/>
    <w:rsid w:val="004035B3"/>
    <w:rsid w:val="0041457F"/>
    <w:rsid w:val="004152D5"/>
    <w:rsid w:val="00417EB5"/>
    <w:rsid w:val="004354E9"/>
    <w:rsid w:val="00437F35"/>
    <w:rsid w:val="00455980"/>
    <w:rsid w:val="0046519A"/>
    <w:rsid w:val="0047238E"/>
    <w:rsid w:val="00472A93"/>
    <w:rsid w:val="00485B44"/>
    <w:rsid w:val="004A3BC1"/>
    <w:rsid w:val="004B0433"/>
    <w:rsid w:val="004D308F"/>
    <w:rsid w:val="004D5A25"/>
    <w:rsid w:val="0050182A"/>
    <w:rsid w:val="00516B46"/>
    <w:rsid w:val="005239BC"/>
    <w:rsid w:val="00525399"/>
    <w:rsid w:val="00527F2E"/>
    <w:rsid w:val="00530316"/>
    <w:rsid w:val="00534488"/>
    <w:rsid w:val="0053640B"/>
    <w:rsid w:val="00537592"/>
    <w:rsid w:val="0054329E"/>
    <w:rsid w:val="005471E3"/>
    <w:rsid w:val="00566706"/>
    <w:rsid w:val="00577A7F"/>
    <w:rsid w:val="0058667B"/>
    <w:rsid w:val="00592F07"/>
    <w:rsid w:val="005A061D"/>
    <w:rsid w:val="005B061A"/>
    <w:rsid w:val="005D372F"/>
    <w:rsid w:val="005D4061"/>
    <w:rsid w:val="005E3E6E"/>
    <w:rsid w:val="005E56BB"/>
    <w:rsid w:val="005F3342"/>
    <w:rsid w:val="00614616"/>
    <w:rsid w:val="00622A19"/>
    <w:rsid w:val="006317B2"/>
    <w:rsid w:val="00634714"/>
    <w:rsid w:val="00637C28"/>
    <w:rsid w:val="00651F98"/>
    <w:rsid w:val="00657A61"/>
    <w:rsid w:val="0066570D"/>
    <w:rsid w:val="00666D65"/>
    <w:rsid w:val="0067693D"/>
    <w:rsid w:val="00680F84"/>
    <w:rsid w:val="006854A7"/>
    <w:rsid w:val="00687FF5"/>
    <w:rsid w:val="006A6063"/>
    <w:rsid w:val="006B0BB8"/>
    <w:rsid w:val="006C3649"/>
    <w:rsid w:val="006C36EF"/>
    <w:rsid w:val="006D3181"/>
    <w:rsid w:val="006D5A1C"/>
    <w:rsid w:val="006E2DD5"/>
    <w:rsid w:val="006E51E7"/>
    <w:rsid w:val="00702821"/>
    <w:rsid w:val="007033EF"/>
    <w:rsid w:val="00703FA0"/>
    <w:rsid w:val="00704F59"/>
    <w:rsid w:val="00706874"/>
    <w:rsid w:val="00721462"/>
    <w:rsid w:val="007336EC"/>
    <w:rsid w:val="0073633A"/>
    <w:rsid w:val="00740354"/>
    <w:rsid w:val="00746B06"/>
    <w:rsid w:val="0075070C"/>
    <w:rsid w:val="00755615"/>
    <w:rsid w:val="0076062E"/>
    <w:rsid w:val="00763251"/>
    <w:rsid w:val="00787F2B"/>
    <w:rsid w:val="00794649"/>
    <w:rsid w:val="007A17CE"/>
    <w:rsid w:val="007B1127"/>
    <w:rsid w:val="007B292C"/>
    <w:rsid w:val="007C43F2"/>
    <w:rsid w:val="007C589C"/>
    <w:rsid w:val="007D7D63"/>
    <w:rsid w:val="007E26F6"/>
    <w:rsid w:val="007E5CCA"/>
    <w:rsid w:val="00811E7E"/>
    <w:rsid w:val="00816A3F"/>
    <w:rsid w:val="00817E00"/>
    <w:rsid w:val="00826D43"/>
    <w:rsid w:val="00834E54"/>
    <w:rsid w:val="008430CF"/>
    <w:rsid w:val="00846551"/>
    <w:rsid w:val="00871862"/>
    <w:rsid w:val="008864CB"/>
    <w:rsid w:val="008931A4"/>
    <w:rsid w:val="008A032B"/>
    <w:rsid w:val="008A71F7"/>
    <w:rsid w:val="008C09FA"/>
    <w:rsid w:val="008D6D5A"/>
    <w:rsid w:val="008E3F5A"/>
    <w:rsid w:val="00930509"/>
    <w:rsid w:val="00930864"/>
    <w:rsid w:val="009327EB"/>
    <w:rsid w:val="00932AB7"/>
    <w:rsid w:val="00947997"/>
    <w:rsid w:val="00953A9B"/>
    <w:rsid w:val="00963F1C"/>
    <w:rsid w:val="00966C5C"/>
    <w:rsid w:val="0097138A"/>
    <w:rsid w:val="009779D2"/>
    <w:rsid w:val="0098113B"/>
    <w:rsid w:val="00981FD8"/>
    <w:rsid w:val="00983DBE"/>
    <w:rsid w:val="00986965"/>
    <w:rsid w:val="009A5706"/>
    <w:rsid w:val="009B7693"/>
    <w:rsid w:val="009C4624"/>
    <w:rsid w:val="009D2F44"/>
    <w:rsid w:val="009D461E"/>
    <w:rsid w:val="009D6B2C"/>
    <w:rsid w:val="009E3B5E"/>
    <w:rsid w:val="009F7B6D"/>
    <w:rsid w:val="00A030B0"/>
    <w:rsid w:val="00A109AA"/>
    <w:rsid w:val="00A11B28"/>
    <w:rsid w:val="00A15A1E"/>
    <w:rsid w:val="00A16BB1"/>
    <w:rsid w:val="00A16BEA"/>
    <w:rsid w:val="00A214AE"/>
    <w:rsid w:val="00A311FC"/>
    <w:rsid w:val="00A549BA"/>
    <w:rsid w:val="00A70C3E"/>
    <w:rsid w:val="00A848E7"/>
    <w:rsid w:val="00A87413"/>
    <w:rsid w:val="00A95066"/>
    <w:rsid w:val="00AB777D"/>
    <w:rsid w:val="00AD4F76"/>
    <w:rsid w:val="00AE03F2"/>
    <w:rsid w:val="00AF7648"/>
    <w:rsid w:val="00B12BAA"/>
    <w:rsid w:val="00B40734"/>
    <w:rsid w:val="00B56CBD"/>
    <w:rsid w:val="00B56E65"/>
    <w:rsid w:val="00B86ED2"/>
    <w:rsid w:val="00B93E6B"/>
    <w:rsid w:val="00B962B3"/>
    <w:rsid w:val="00BA7106"/>
    <w:rsid w:val="00BC059F"/>
    <w:rsid w:val="00BC46A3"/>
    <w:rsid w:val="00BD6562"/>
    <w:rsid w:val="00BE217E"/>
    <w:rsid w:val="00C06AFC"/>
    <w:rsid w:val="00C149C2"/>
    <w:rsid w:val="00C26CAD"/>
    <w:rsid w:val="00C32CA8"/>
    <w:rsid w:val="00C36080"/>
    <w:rsid w:val="00C41C10"/>
    <w:rsid w:val="00C44636"/>
    <w:rsid w:val="00C57297"/>
    <w:rsid w:val="00C64F3C"/>
    <w:rsid w:val="00C66D46"/>
    <w:rsid w:val="00C812E6"/>
    <w:rsid w:val="00C95109"/>
    <w:rsid w:val="00CB2319"/>
    <w:rsid w:val="00CF186D"/>
    <w:rsid w:val="00CF3E22"/>
    <w:rsid w:val="00CF626E"/>
    <w:rsid w:val="00CF7291"/>
    <w:rsid w:val="00D03D5B"/>
    <w:rsid w:val="00D11172"/>
    <w:rsid w:val="00D27DE8"/>
    <w:rsid w:val="00D36B2F"/>
    <w:rsid w:val="00D43822"/>
    <w:rsid w:val="00D44C9D"/>
    <w:rsid w:val="00D459E8"/>
    <w:rsid w:val="00D53DD2"/>
    <w:rsid w:val="00D5704A"/>
    <w:rsid w:val="00D61613"/>
    <w:rsid w:val="00D66874"/>
    <w:rsid w:val="00D721EF"/>
    <w:rsid w:val="00D923F7"/>
    <w:rsid w:val="00D92593"/>
    <w:rsid w:val="00D945B3"/>
    <w:rsid w:val="00DA26AD"/>
    <w:rsid w:val="00DB19E5"/>
    <w:rsid w:val="00DB4390"/>
    <w:rsid w:val="00DB55CB"/>
    <w:rsid w:val="00DC17D1"/>
    <w:rsid w:val="00DC3C82"/>
    <w:rsid w:val="00DC55BD"/>
    <w:rsid w:val="00DC5EF5"/>
    <w:rsid w:val="00DD2961"/>
    <w:rsid w:val="00DE24A7"/>
    <w:rsid w:val="00DF3E30"/>
    <w:rsid w:val="00E02176"/>
    <w:rsid w:val="00E07FCC"/>
    <w:rsid w:val="00E179D0"/>
    <w:rsid w:val="00E22A18"/>
    <w:rsid w:val="00E36D87"/>
    <w:rsid w:val="00E414CB"/>
    <w:rsid w:val="00E73267"/>
    <w:rsid w:val="00E776CB"/>
    <w:rsid w:val="00E819AF"/>
    <w:rsid w:val="00E83C6F"/>
    <w:rsid w:val="00E87058"/>
    <w:rsid w:val="00E933A5"/>
    <w:rsid w:val="00E93A52"/>
    <w:rsid w:val="00E9466B"/>
    <w:rsid w:val="00EA62E1"/>
    <w:rsid w:val="00EB0AF9"/>
    <w:rsid w:val="00EB6E56"/>
    <w:rsid w:val="00EC3BEF"/>
    <w:rsid w:val="00EC5259"/>
    <w:rsid w:val="00ED6A38"/>
    <w:rsid w:val="00ED7FB7"/>
    <w:rsid w:val="00EF16CA"/>
    <w:rsid w:val="00EF274E"/>
    <w:rsid w:val="00EF481A"/>
    <w:rsid w:val="00EF62A6"/>
    <w:rsid w:val="00F01153"/>
    <w:rsid w:val="00F07151"/>
    <w:rsid w:val="00F1251D"/>
    <w:rsid w:val="00F13141"/>
    <w:rsid w:val="00F21A3C"/>
    <w:rsid w:val="00F27A21"/>
    <w:rsid w:val="00F30C15"/>
    <w:rsid w:val="00F44561"/>
    <w:rsid w:val="00F66B7E"/>
    <w:rsid w:val="00F82877"/>
    <w:rsid w:val="00F92E32"/>
    <w:rsid w:val="00F958C4"/>
    <w:rsid w:val="00F95DFC"/>
    <w:rsid w:val="00FA0BBA"/>
    <w:rsid w:val="00FA30E0"/>
    <w:rsid w:val="00FA3452"/>
    <w:rsid w:val="00FB49AB"/>
    <w:rsid w:val="00FB5851"/>
    <w:rsid w:val="00FC187E"/>
    <w:rsid w:val="00FD6120"/>
    <w:rsid w:val="00FD6E9B"/>
    <w:rsid w:val="00FE68C5"/>
    <w:rsid w:val="00FF077D"/>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B4D20F"/>
  <w15:docId w15:val="{5C153541-71B1-48FC-BDCC-53D5904A0E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A12FA"/>
    <w:rPr>
      <w:rFonts w:ascii="Calibri" w:eastAsia="Calibri" w:hAnsi="Calibri" w:cs="Times New Roman"/>
    </w:rPr>
  </w:style>
  <w:style w:type="character" w:default="1" w:styleId="Podrazumevanifontpasusa">
    <w:name w:val="Default Paragraph Font"/>
    <w:uiPriority w:val="1"/>
    <w:semiHidden/>
    <w:unhideWhenUsed/>
  </w:style>
  <w:style w:type="table" w:default="1" w:styleId="Normalnatabela">
    <w:name w:val="Normal Table"/>
    <w:uiPriority w:val="99"/>
    <w:semiHidden/>
    <w:unhideWhenUsed/>
    <w:tblPr>
      <w:tblInd w:w="0" w:type="dxa"/>
      <w:tblCellMar>
        <w:top w:w="0" w:type="dxa"/>
        <w:left w:w="108" w:type="dxa"/>
        <w:bottom w:w="0" w:type="dxa"/>
        <w:right w:w="108" w:type="dxa"/>
      </w:tblCellMar>
    </w:tblPr>
  </w:style>
  <w:style w:type="numbering" w:default="1" w:styleId="Bezliste">
    <w:name w:val="No List"/>
    <w:uiPriority w:val="99"/>
    <w:semiHidden/>
    <w:unhideWhenUsed/>
  </w:style>
  <w:style w:type="paragraph" w:styleId="Pasussalistom">
    <w:name w:val="List Paragraph"/>
    <w:aliases w:val="----"/>
    <w:basedOn w:val="Normal"/>
    <w:link w:val="PasussalistomChar"/>
    <w:uiPriority w:val="34"/>
    <w:qFormat/>
    <w:rsid w:val="00352CED"/>
    <w:pPr>
      <w:ind w:left="720"/>
      <w:contextualSpacing/>
    </w:pPr>
  </w:style>
  <w:style w:type="paragraph" w:styleId="Natpis">
    <w:name w:val="caption"/>
    <w:basedOn w:val="Normal"/>
    <w:next w:val="Normal"/>
    <w:uiPriority w:val="35"/>
    <w:unhideWhenUsed/>
    <w:qFormat/>
    <w:rsid w:val="00D945B3"/>
    <w:pPr>
      <w:spacing w:after="300" w:line="240" w:lineRule="auto"/>
      <w:jc w:val="both"/>
    </w:pPr>
    <w:rPr>
      <w:b/>
      <w:bCs/>
      <w:color w:val="4F81BD"/>
      <w:sz w:val="18"/>
      <w:szCs w:val="18"/>
      <w:lang w:val="en-US"/>
    </w:rPr>
  </w:style>
  <w:style w:type="paragraph" w:styleId="Bezrazmaka">
    <w:name w:val="No Spacing"/>
    <w:uiPriority w:val="1"/>
    <w:qFormat/>
    <w:rsid w:val="00F30C15"/>
    <w:pPr>
      <w:spacing w:after="0" w:line="240" w:lineRule="auto"/>
    </w:pPr>
    <w:rPr>
      <w:rFonts w:ascii="Calibri" w:eastAsia="Calibri" w:hAnsi="Calibri" w:cs="Times New Roman"/>
    </w:rPr>
  </w:style>
  <w:style w:type="paragraph" w:styleId="Tekstubaloniu">
    <w:name w:val="Balloon Text"/>
    <w:basedOn w:val="Normal"/>
    <w:link w:val="TekstubaloniuChar"/>
    <w:uiPriority w:val="99"/>
    <w:semiHidden/>
    <w:unhideWhenUsed/>
    <w:rsid w:val="00FC187E"/>
    <w:pPr>
      <w:spacing w:after="0" w:line="240" w:lineRule="auto"/>
    </w:pPr>
    <w:rPr>
      <w:rFonts w:ascii="Tahoma" w:hAnsi="Tahoma" w:cs="Tahoma"/>
      <w:sz w:val="16"/>
      <w:szCs w:val="16"/>
    </w:rPr>
  </w:style>
  <w:style w:type="character" w:customStyle="1" w:styleId="TekstubaloniuChar">
    <w:name w:val="Tekst u balončiću Char"/>
    <w:basedOn w:val="Podrazumevanifontpasusa"/>
    <w:link w:val="Tekstubaloniu"/>
    <w:uiPriority w:val="99"/>
    <w:semiHidden/>
    <w:rsid w:val="00FC187E"/>
    <w:rPr>
      <w:rFonts w:ascii="Tahoma" w:eastAsia="Calibri" w:hAnsi="Tahoma" w:cs="Tahoma"/>
      <w:sz w:val="16"/>
      <w:szCs w:val="16"/>
    </w:rPr>
  </w:style>
  <w:style w:type="paragraph" w:styleId="Zaglavljestranice">
    <w:name w:val="header"/>
    <w:basedOn w:val="Normal"/>
    <w:link w:val="ZaglavljestraniceChar"/>
    <w:uiPriority w:val="99"/>
    <w:unhideWhenUsed/>
    <w:rsid w:val="001262D0"/>
    <w:pPr>
      <w:tabs>
        <w:tab w:val="center" w:pos="4703"/>
        <w:tab w:val="right" w:pos="9406"/>
      </w:tabs>
      <w:spacing w:after="0" w:line="240" w:lineRule="auto"/>
    </w:pPr>
  </w:style>
  <w:style w:type="character" w:customStyle="1" w:styleId="ZaglavljestraniceChar">
    <w:name w:val="Zaglavlje stranice Char"/>
    <w:basedOn w:val="Podrazumevanifontpasusa"/>
    <w:link w:val="Zaglavljestranice"/>
    <w:uiPriority w:val="99"/>
    <w:rsid w:val="001262D0"/>
    <w:rPr>
      <w:rFonts w:ascii="Calibri" w:eastAsia="Calibri" w:hAnsi="Calibri" w:cs="Times New Roman"/>
    </w:rPr>
  </w:style>
  <w:style w:type="paragraph" w:styleId="Podnojestranice">
    <w:name w:val="footer"/>
    <w:basedOn w:val="Normal"/>
    <w:link w:val="PodnojestraniceChar"/>
    <w:uiPriority w:val="99"/>
    <w:unhideWhenUsed/>
    <w:rsid w:val="001262D0"/>
    <w:pPr>
      <w:tabs>
        <w:tab w:val="center" w:pos="4703"/>
        <w:tab w:val="right" w:pos="9406"/>
      </w:tabs>
      <w:spacing w:after="0" w:line="240" w:lineRule="auto"/>
    </w:pPr>
  </w:style>
  <w:style w:type="character" w:customStyle="1" w:styleId="PodnojestraniceChar">
    <w:name w:val="Podnožje stranice Char"/>
    <w:basedOn w:val="Podrazumevanifontpasusa"/>
    <w:link w:val="Podnojestranice"/>
    <w:uiPriority w:val="99"/>
    <w:rsid w:val="001262D0"/>
    <w:rPr>
      <w:rFonts w:ascii="Calibri" w:eastAsia="Calibri" w:hAnsi="Calibri" w:cs="Times New Roman"/>
    </w:rPr>
  </w:style>
  <w:style w:type="paragraph" w:styleId="Uvlaenjetelateksta">
    <w:name w:val="Body Text Indent"/>
    <w:basedOn w:val="Normal"/>
    <w:link w:val="UvlaenjetelatekstaChar"/>
    <w:rsid w:val="00DD2961"/>
    <w:pPr>
      <w:spacing w:after="0" w:line="240" w:lineRule="auto"/>
      <w:ind w:left="720"/>
      <w:jc w:val="both"/>
    </w:pPr>
    <w:rPr>
      <w:rFonts w:ascii="Times New Roman" w:eastAsia="Times New Roman" w:hAnsi="Times New Roman"/>
      <w:sz w:val="24"/>
      <w:szCs w:val="24"/>
      <w:lang w:val="sl-SI"/>
    </w:rPr>
  </w:style>
  <w:style w:type="character" w:customStyle="1" w:styleId="UvlaenjetelatekstaChar">
    <w:name w:val="Uvlačenje tela teksta Char"/>
    <w:basedOn w:val="Podrazumevanifontpasusa"/>
    <w:link w:val="Uvlaenjetelateksta"/>
    <w:rsid w:val="00DD2961"/>
    <w:rPr>
      <w:rFonts w:ascii="Times New Roman" w:eastAsia="Times New Roman" w:hAnsi="Times New Roman" w:cs="Times New Roman"/>
      <w:sz w:val="24"/>
      <w:szCs w:val="24"/>
      <w:lang w:val="sl-SI"/>
    </w:rPr>
  </w:style>
  <w:style w:type="character" w:styleId="Hiperveza">
    <w:name w:val="Hyperlink"/>
    <w:uiPriority w:val="99"/>
    <w:unhideWhenUsed/>
    <w:rsid w:val="0050182A"/>
    <w:rPr>
      <w:color w:val="0000FF"/>
      <w:u w:val="single"/>
    </w:rPr>
  </w:style>
  <w:style w:type="table" w:styleId="Koordinatnamreatabele">
    <w:name w:val="Table Grid"/>
    <w:basedOn w:val="Normalnatabela"/>
    <w:uiPriority w:val="59"/>
    <w:rsid w:val="00ED6A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sussalistomChar">
    <w:name w:val="Pasus sa listom Char"/>
    <w:aliases w:val="---- Char"/>
    <w:link w:val="Pasussalistom"/>
    <w:uiPriority w:val="34"/>
    <w:rsid w:val="00BD6562"/>
    <w:rPr>
      <w:rFonts w:ascii="Calibri" w:eastAsia="Calibri" w:hAnsi="Calibri" w:cs="Times New Roman"/>
    </w:rPr>
  </w:style>
  <w:style w:type="character" w:styleId="Izrazitareferenca">
    <w:name w:val="Intense Reference"/>
    <w:basedOn w:val="Podrazumevanifontpasusa"/>
    <w:uiPriority w:val="32"/>
    <w:qFormat/>
    <w:rsid w:val="00BD6562"/>
    <w:rPr>
      <w:b/>
      <w:bCs/>
      <w:smallCaps/>
      <w:color w:val="4F81BD"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328641">
      <w:bodyDiv w:val="1"/>
      <w:marLeft w:val="0"/>
      <w:marRight w:val="0"/>
      <w:marTop w:val="0"/>
      <w:marBottom w:val="0"/>
      <w:divBdr>
        <w:top w:val="none" w:sz="0" w:space="0" w:color="auto"/>
        <w:left w:val="none" w:sz="0" w:space="0" w:color="auto"/>
        <w:bottom w:val="none" w:sz="0" w:space="0" w:color="auto"/>
        <w:right w:val="none" w:sz="0" w:space="0" w:color="auto"/>
      </w:divBdr>
    </w:div>
    <w:div w:id="144473779">
      <w:bodyDiv w:val="1"/>
      <w:marLeft w:val="0"/>
      <w:marRight w:val="0"/>
      <w:marTop w:val="0"/>
      <w:marBottom w:val="0"/>
      <w:divBdr>
        <w:top w:val="none" w:sz="0" w:space="0" w:color="auto"/>
        <w:left w:val="none" w:sz="0" w:space="0" w:color="auto"/>
        <w:bottom w:val="none" w:sz="0" w:space="0" w:color="auto"/>
        <w:right w:val="none" w:sz="0" w:space="0" w:color="auto"/>
      </w:divBdr>
    </w:div>
    <w:div w:id="183979167">
      <w:bodyDiv w:val="1"/>
      <w:marLeft w:val="0"/>
      <w:marRight w:val="0"/>
      <w:marTop w:val="0"/>
      <w:marBottom w:val="0"/>
      <w:divBdr>
        <w:top w:val="none" w:sz="0" w:space="0" w:color="auto"/>
        <w:left w:val="none" w:sz="0" w:space="0" w:color="auto"/>
        <w:bottom w:val="none" w:sz="0" w:space="0" w:color="auto"/>
        <w:right w:val="none" w:sz="0" w:space="0" w:color="auto"/>
      </w:divBdr>
    </w:div>
    <w:div w:id="318118391">
      <w:bodyDiv w:val="1"/>
      <w:marLeft w:val="0"/>
      <w:marRight w:val="0"/>
      <w:marTop w:val="0"/>
      <w:marBottom w:val="0"/>
      <w:divBdr>
        <w:top w:val="none" w:sz="0" w:space="0" w:color="auto"/>
        <w:left w:val="none" w:sz="0" w:space="0" w:color="auto"/>
        <w:bottom w:val="none" w:sz="0" w:space="0" w:color="auto"/>
        <w:right w:val="none" w:sz="0" w:space="0" w:color="auto"/>
      </w:divBdr>
    </w:div>
    <w:div w:id="318730469">
      <w:bodyDiv w:val="1"/>
      <w:marLeft w:val="0"/>
      <w:marRight w:val="0"/>
      <w:marTop w:val="0"/>
      <w:marBottom w:val="0"/>
      <w:divBdr>
        <w:top w:val="none" w:sz="0" w:space="0" w:color="auto"/>
        <w:left w:val="none" w:sz="0" w:space="0" w:color="auto"/>
        <w:bottom w:val="none" w:sz="0" w:space="0" w:color="auto"/>
        <w:right w:val="none" w:sz="0" w:space="0" w:color="auto"/>
      </w:divBdr>
    </w:div>
    <w:div w:id="327294455">
      <w:bodyDiv w:val="1"/>
      <w:marLeft w:val="0"/>
      <w:marRight w:val="0"/>
      <w:marTop w:val="0"/>
      <w:marBottom w:val="0"/>
      <w:divBdr>
        <w:top w:val="none" w:sz="0" w:space="0" w:color="auto"/>
        <w:left w:val="none" w:sz="0" w:space="0" w:color="auto"/>
        <w:bottom w:val="none" w:sz="0" w:space="0" w:color="auto"/>
        <w:right w:val="none" w:sz="0" w:space="0" w:color="auto"/>
      </w:divBdr>
    </w:div>
    <w:div w:id="440226054">
      <w:bodyDiv w:val="1"/>
      <w:marLeft w:val="0"/>
      <w:marRight w:val="0"/>
      <w:marTop w:val="0"/>
      <w:marBottom w:val="0"/>
      <w:divBdr>
        <w:top w:val="none" w:sz="0" w:space="0" w:color="auto"/>
        <w:left w:val="none" w:sz="0" w:space="0" w:color="auto"/>
        <w:bottom w:val="none" w:sz="0" w:space="0" w:color="auto"/>
        <w:right w:val="none" w:sz="0" w:space="0" w:color="auto"/>
      </w:divBdr>
    </w:div>
    <w:div w:id="854730872">
      <w:bodyDiv w:val="1"/>
      <w:marLeft w:val="0"/>
      <w:marRight w:val="0"/>
      <w:marTop w:val="0"/>
      <w:marBottom w:val="0"/>
      <w:divBdr>
        <w:top w:val="none" w:sz="0" w:space="0" w:color="auto"/>
        <w:left w:val="none" w:sz="0" w:space="0" w:color="auto"/>
        <w:bottom w:val="none" w:sz="0" w:space="0" w:color="auto"/>
        <w:right w:val="none" w:sz="0" w:space="0" w:color="auto"/>
      </w:divBdr>
    </w:div>
    <w:div w:id="989091896">
      <w:bodyDiv w:val="1"/>
      <w:marLeft w:val="0"/>
      <w:marRight w:val="0"/>
      <w:marTop w:val="0"/>
      <w:marBottom w:val="0"/>
      <w:divBdr>
        <w:top w:val="none" w:sz="0" w:space="0" w:color="auto"/>
        <w:left w:val="none" w:sz="0" w:space="0" w:color="auto"/>
        <w:bottom w:val="none" w:sz="0" w:space="0" w:color="auto"/>
        <w:right w:val="none" w:sz="0" w:space="0" w:color="auto"/>
      </w:divBdr>
    </w:div>
    <w:div w:id="1008214026">
      <w:bodyDiv w:val="1"/>
      <w:marLeft w:val="0"/>
      <w:marRight w:val="0"/>
      <w:marTop w:val="0"/>
      <w:marBottom w:val="0"/>
      <w:divBdr>
        <w:top w:val="none" w:sz="0" w:space="0" w:color="auto"/>
        <w:left w:val="none" w:sz="0" w:space="0" w:color="auto"/>
        <w:bottom w:val="none" w:sz="0" w:space="0" w:color="auto"/>
        <w:right w:val="none" w:sz="0" w:space="0" w:color="auto"/>
      </w:divBdr>
    </w:div>
    <w:div w:id="1354114747">
      <w:bodyDiv w:val="1"/>
      <w:marLeft w:val="0"/>
      <w:marRight w:val="0"/>
      <w:marTop w:val="0"/>
      <w:marBottom w:val="0"/>
      <w:divBdr>
        <w:top w:val="none" w:sz="0" w:space="0" w:color="auto"/>
        <w:left w:val="none" w:sz="0" w:space="0" w:color="auto"/>
        <w:bottom w:val="none" w:sz="0" w:space="0" w:color="auto"/>
        <w:right w:val="none" w:sz="0" w:space="0" w:color="auto"/>
      </w:divBdr>
    </w:div>
    <w:div w:id="1517966023">
      <w:bodyDiv w:val="1"/>
      <w:marLeft w:val="0"/>
      <w:marRight w:val="0"/>
      <w:marTop w:val="0"/>
      <w:marBottom w:val="0"/>
      <w:divBdr>
        <w:top w:val="none" w:sz="0" w:space="0" w:color="auto"/>
        <w:left w:val="none" w:sz="0" w:space="0" w:color="auto"/>
        <w:bottom w:val="none" w:sz="0" w:space="0" w:color="auto"/>
        <w:right w:val="none" w:sz="0" w:space="0" w:color="auto"/>
      </w:divBdr>
    </w:div>
    <w:div w:id="1661959699">
      <w:bodyDiv w:val="1"/>
      <w:marLeft w:val="0"/>
      <w:marRight w:val="0"/>
      <w:marTop w:val="0"/>
      <w:marBottom w:val="0"/>
      <w:divBdr>
        <w:top w:val="none" w:sz="0" w:space="0" w:color="auto"/>
        <w:left w:val="none" w:sz="0" w:space="0" w:color="auto"/>
        <w:bottom w:val="none" w:sz="0" w:space="0" w:color="auto"/>
        <w:right w:val="none" w:sz="0" w:space="0" w:color="auto"/>
      </w:divBdr>
    </w:div>
    <w:div w:id="1923178731">
      <w:bodyDiv w:val="1"/>
      <w:marLeft w:val="0"/>
      <w:marRight w:val="0"/>
      <w:marTop w:val="0"/>
      <w:marBottom w:val="0"/>
      <w:divBdr>
        <w:top w:val="none" w:sz="0" w:space="0" w:color="auto"/>
        <w:left w:val="none" w:sz="0" w:space="0" w:color="auto"/>
        <w:bottom w:val="none" w:sz="0" w:space="0" w:color="auto"/>
        <w:right w:val="none" w:sz="0" w:space="0" w:color="auto"/>
      </w:divBdr>
    </w:div>
    <w:div w:id="2062631284">
      <w:bodyDiv w:val="1"/>
      <w:marLeft w:val="0"/>
      <w:marRight w:val="0"/>
      <w:marTop w:val="0"/>
      <w:marBottom w:val="0"/>
      <w:divBdr>
        <w:top w:val="none" w:sz="0" w:space="0" w:color="auto"/>
        <w:left w:val="none" w:sz="0" w:space="0" w:color="auto"/>
        <w:bottom w:val="none" w:sz="0" w:space="0" w:color="auto"/>
        <w:right w:val="none" w:sz="0" w:space="0" w:color="auto"/>
      </w:divBdr>
    </w:div>
    <w:div w:id="2117093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admir.omerovi&#263;@nis.rs" TargetMode="External"/><Relationship Id="rId4" Type="http://schemas.openxmlformats.org/officeDocument/2006/relationships/settings" Target="settings.xml"/><Relationship Id="rId9" Type="http://schemas.openxmlformats.org/officeDocument/2006/relationships/hyperlink" Target="mailto:prijavakvara.BH@nis.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A19E72-26D7-47AA-B8E6-CCA073E13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1692</Words>
  <Characters>9649</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admir.omerovic@nis.rs</dc:creator>
  <cp:keywords>Klasifikacija: Bez ograničenja/Unrestricted</cp:keywords>
  <cp:lastModifiedBy>Natasa Butorovic</cp:lastModifiedBy>
  <cp:revision>8</cp:revision>
  <cp:lastPrinted>2022-10-20T11:27:00Z</cp:lastPrinted>
  <dcterms:created xsi:type="dcterms:W3CDTF">2024-09-23T12:32:00Z</dcterms:created>
  <dcterms:modified xsi:type="dcterms:W3CDTF">2024-10-09T14:14:00Z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a496a4d6-e5be-4be3-8593-08ae59f47371</vt:lpwstr>
  </property>
  <property fmtid="{D5CDD505-2E9C-101B-9397-08002B2CF9AE}" pid="3" name="Klasifikacija">
    <vt:lpwstr>Bez-ogranicenja-Unrestricted</vt:lpwstr>
  </property>
  <property fmtid="{D5CDD505-2E9C-101B-9397-08002B2CF9AE}" pid="4" name="NISKlasifikacija">
    <vt:lpwstr>Bez-ogranicenja-Unrestricted</vt:lpwstr>
  </property>
</Properties>
</file>