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0F" w:rsidRDefault="00202F0F">
      <w:pPr>
        <w:rPr>
          <w:lang w:val="bs-Latn-BA"/>
        </w:rPr>
      </w:pPr>
      <w:bookmarkStart w:id="0" w:name="_GoBack"/>
      <w:bookmarkEnd w:id="0"/>
    </w:p>
    <w:p w:rsidR="00B56CBD" w:rsidRDefault="005E56BB">
      <w:r>
        <w:rPr>
          <w:rFonts w:ascii="Arial" w:hAnsi="Arial" w:cs="Arial"/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400E09" w:rsidRPr="00EE30AB" w:rsidRDefault="00400E09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400E09" w:rsidRPr="00EE30AB" w:rsidRDefault="00400E09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400E09" w:rsidRPr="00EE30AB" w:rsidRDefault="00400E09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400E09" w:rsidRPr="00EE30AB" w:rsidRDefault="00400E09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202F0F" w:rsidRDefault="00202F0F"/>
    <w:p w:rsidR="00202F0F" w:rsidRDefault="00202F0F">
      <w:r w:rsidRPr="00A15A1E">
        <w:rPr>
          <w:noProof/>
          <w:color w:val="002060"/>
          <w:sz w:val="40"/>
          <w:szCs w:val="40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16011" wp14:editId="130F32B0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E09" w:rsidRPr="005F5E47" w:rsidRDefault="00400E09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400E09" w:rsidRPr="005F5E47" w:rsidRDefault="00400E09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4.6pt;margin-top:147.8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:rsidR="00400E09" w:rsidRPr="005F5E47" w:rsidRDefault="00400E09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400E09" w:rsidRPr="005F5E47" w:rsidRDefault="00400E09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B56CBD" w:rsidRPr="008A7155" w:rsidRDefault="00B56CBD"/>
    <w:p w:rsidR="004354E9" w:rsidRPr="008A7155" w:rsidRDefault="005E56BB" w:rsidP="00B56CBD">
      <w:pPr>
        <w:jc w:val="center"/>
        <w:rPr>
          <w:sz w:val="40"/>
          <w:szCs w:val="40"/>
        </w:rPr>
      </w:pPr>
      <w:r w:rsidRPr="008A7155">
        <w:rPr>
          <w:noProof/>
          <w:lang w:eastAsia="sr-Latn-RS"/>
        </w:rPr>
        <w:drawing>
          <wp:anchor distT="0" distB="0" distL="114300" distR="114300" simplePos="0" relativeHeight="251661312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8A7155">
        <w:rPr>
          <w:sz w:val="40"/>
          <w:szCs w:val="40"/>
        </w:rPr>
        <w:t>TEHNIČKI ZADATAK</w:t>
      </w:r>
    </w:p>
    <w:p w:rsidR="001B2634" w:rsidRPr="008A7155" w:rsidRDefault="00872465" w:rsidP="00BD6562">
      <w:pPr>
        <w:jc w:val="center"/>
        <w:rPr>
          <w:sz w:val="40"/>
          <w:szCs w:val="40"/>
        </w:rPr>
      </w:pPr>
      <w:r w:rsidRPr="008A7155">
        <w:rPr>
          <w:sz w:val="40"/>
          <w:szCs w:val="40"/>
        </w:rPr>
        <w:t>Za izbor dobavljača za skladištenje ulja, maziva i ostale robe</w:t>
      </w:r>
      <w:r w:rsidR="00BD6562" w:rsidRPr="008A7155">
        <w:rPr>
          <w:sz w:val="40"/>
          <w:szCs w:val="40"/>
        </w:rPr>
        <w:br/>
      </w:r>
    </w:p>
    <w:p w:rsidR="00A15A1E" w:rsidRPr="008A7155" w:rsidRDefault="005D4061" w:rsidP="00A15A1E">
      <w:pPr>
        <w:jc w:val="center"/>
        <w:rPr>
          <w:b/>
        </w:rPr>
      </w:pPr>
      <w:r w:rsidRPr="008A7155">
        <w:rPr>
          <w:b/>
        </w:rPr>
        <w:t>Sektor Maloprodaja</w:t>
      </w:r>
    </w:p>
    <w:p w:rsidR="00A15A1E" w:rsidRPr="008A7155" w:rsidRDefault="002D55E6" w:rsidP="00A15A1E">
      <w:pPr>
        <w:jc w:val="center"/>
        <w:rPr>
          <w:b/>
        </w:rPr>
      </w:pPr>
      <w:r w:rsidRPr="008A7155">
        <w:rPr>
          <w:b/>
        </w:rPr>
        <w:t xml:space="preserve">Sarajevo </w:t>
      </w:r>
      <w:r w:rsidR="00193DF2">
        <w:rPr>
          <w:b/>
        </w:rPr>
        <w:t>14</w:t>
      </w:r>
      <w:r w:rsidR="00872465" w:rsidRPr="008A7155">
        <w:rPr>
          <w:b/>
        </w:rPr>
        <w:t>.10.2024.</w:t>
      </w:r>
      <w:r w:rsidR="00A15A1E" w:rsidRPr="008A7155">
        <w:rPr>
          <w:b/>
        </w:rPr>
        <w:t xml:space="preserve"> godine</w:t>
      </w:r>
    </w:p>
    <w:p w:rsidR="005D4061" w:rsidRDefault="005D4061" w:rsidP="00A15A1E">
      <w:pPr>
        <w:jc w:val="center"/>
        <w:rPr>
          <w:b/>
          <w:color w:val="002060"/>
        </w:rPr>
      </w:pPr>
    </w:p>
    <w:p w:rsidR="009327EB" w:rsidRPr="00A15A1E" w:rsidRDefault="009327EB" w:rsidP="00A15A1E">
      <w:pPr>
        <w:jc w:val="center"/>
        <w:rPr>
          <w:b/>
          <w:color w:val="002060"/>
        </w:rPr>
      </w:pPr>
    </w:p>
    <w:p w:rsidR="00872465" w:rsidRDefault="00872465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Default="007C3EA3" w:rsidP="009327EB">
      <w:pPr>
        <w:jc w:val="center"/>
      </w:pPr>
    </w:p>
    <w:p w:rsidR="007C3EA3" w:rsidRPr="00E2312C" w:rsidRDefault="007C3EA3" w:rsidP="009327EB">
      <w:pPr>
        <w:jc w:val="center"/>
      </w:pPr>
    </w:p>
    <w:p w:rsidR="007C589C" w:rsidRPr="008A7155" w:rsidRDefault="007C589C" w:rsidP="007C589C">
      <w:pPr>
        <w:jc w:val="center"/>
        <w:rPr>
          <w:b/>
          <w:sz w:val="40"/>
          <w:szCs w:val="40"/>
          <w:u w:val="single"/>
        </w:rPr>
      </w:pPr>
      <w:r w:rsidRPr="008A7155">
        <w:rPr>
          <w:b/>
          <w:sz w:val="40"/>
          <w:szCs w:val="40"/>
          <w:u w:val="single"/>
        </w:rPr>
        <w:lastRenderedPageBreak/>
        <w:t>TEHNIČKI ZADATAK</w:t>
      </w:r>
    </w:p>
    <w:p w:rsidR="00872465" w:rsidRPr="008A7155" w:rsidRDefault="00872465" w:rsidP="00872465">
      <w:pPr>
        <w:jc w:val="center"/>
      </w:pPr>
      <w:r w:rsidRPr="008A7155">
        <w:t>ZA IZBOR DOBAVLJAČA ZA SKLADIŠTENJE ULJA, MAZIVA I OSTALE ROBE</w:t>
      </w:r>
    </w:p>
    <w:p w:rsidR="00872465" w:rsidRPr="008A7155" w:rsidRDefault="00872465" w:rsidP="00872465">
      <w:pPr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7C589C" w:rsidRPr="008A7155" w:rsidRDefault="007C589C" w:rsidP="007C589C">
      <w:pPr>
        <w:jc w:val="both"/>
        <w:rPr>
          <w:rFonts w:ascii="Arial" w:hAnsi="Arial" w:cs="Arial"/>
          <w:b/>
          <w:u w:val="single"/>
        </w:rPr>
      </w:pPr>
      <w:r w:rsidRPr="008A7155">
        <w:rPr>
          <w:rFonts w:ascii="Arial" w:hAnsi="Arial" w:cs="Arial"/>
          <w:b/>
          <w:u w:val="single"/>
        </w:rPr>
        <w:t>PREDMET TEHNIČKOG ZADATKA</w:t>
      </w:r>
    </w:p>
    <w:p w:rsidR="00872465" w:rsidRPr="008A7155" w:rsidRDefault="008A7155" w:rsidP="009327EB">
      <w:r>
        <w:t xml:space="preserve"> </w:t>
      </w:r>
      <w:r w:rsidR="00872465" w:rsidRPr="008A7155">
        <w:t xml:space="preserve">Predmet ovog tehničkog zadatka je pokretanje postupka nabavke usluga prijema, skladištenja i otpreme ulja, maziva i ostale robe, za potrebe distribucije i maloprodaje na benzinskim stanicama </w:t>
      </w:r>
      <w:r w:rsidR="00ED197D" w:rsidRPr="008A7155">
        <w:t>G Petrol-a</w:t>
      </w:r>
      <w:r w:rsidR="00872465" w:rsidRPr="008A7155">
        <w:t xml:space="preserve"> i skladištima NIS i G Petrol</w:t>
      </w:r>
      <w:r w:rsidR="00ED197D" w:rsidRPr="008A7155">
        <w:t xml:space="preserve"> </w:t>
      </w:r>
      <w:r w:rsidR="00872465" w:rsidRPr="008A7155">
        <w:t>. Ponuđač treba da ponudi kompletan proces skladištenja od prijema, čuvanja, pripreme i otpreme robe. Potrebna su dva odvojena skladišna prostora na istoj lokaciji, a oba moraju da ispunjavaju tehničke uslove propisane od strane Naručioca.</w:t>
      </w:r>
    </w:p>
    <w:p w:rsidR="00ED197D" w:rsidRPr="008A7155" w:rsidRDefault="00ED197D" w:rsidP="00ED197D">
      <w:pPr>
        <w:spacing w:after="0" w:line="240" w:lineRule="auto"/>
        <w:jc w:val="both"/>
      </w:pPr>
      <w:r w:rsidRPr="008A7155">
        <w:t xml:space="preserve">Podružnice, poslovnice i upravne zgrade koji su predmet ovog Tehničkog zadatka se nalaze na 47 lokacija u Bosni i Hercegovini, na adresama kao u Prilogu 1 ovog </w:t>
      </w:r>
      <w:r w:rsidR="008A7155" w:rsidRPr="008A7155">
        <w:t xml:space="preserve">Tehničkog zadatka. </w:t>
      </w:r>
    </w:p>
    <w:p w:rsidR="004A3BC1" w:rsidRDefault="004A3BC1" w:rsidP="007C589C">
      <w:pPr>
        <w:spacing w:after="0" w:line="240" w:lineRule="auto"/>
        <w:jc w:val="both"/>
        <w:rPr>
          <w:rFonts w:ascii="Arial" w:eastAsia="MS Mincho" w:hAnsi="Arial" w:cs="Arial"/>
        </w:rPr>
      </w:pPr>
    </w:p>
    <w:p w:rsidR="00787F2B" w:rsidRDefault="00787F2B" w:rsidP="00787F2B">
      <w:pPr>
        <w:spacing w:after="0" w:line="240" w:lineRule="auto"/>
        <w:jc w:val="both"/>
      </w:pPr>
      <w:r w:rsidRPr="008A7155">
        <w:t>G-Petrol zadržava pravo da promjeni listu objekata BS koji su predmet Tehničkog Zadatka /Ugovor</w:t>
      </w:r>
      <w:r w:rsidR="009327EB" w:rsidRPr="008A7155">
        <w:t>a (izgradnja novih objekata BS</w:t>
      </w:r>
      <w:r w:rsidRPr="008A7155">
        <w:t>, zakup BS, zatvaranje, preuzimanje novih BS ili iz bilo kojeg drugog razloga).</w:t>
      </w:r>
    </w:p>
    <w:p w:rsidR="00E758B2" w:rsidRDefault="00E758B2" w:rsidP="00787F2B">
      <w:pPr>
        <w:spacing w:after="0" w:line="240" w:lineRule="auto"/>
        <w:jc w:val="both"/>
      </w:pPr>
    </w:p>
    <w:p w:rsidR="00E758B2" w:rsidRPr="008A7155" w:rsidRDefault="00E758B2" w:rsidP="00787F2B">
      <w:pPr>
        <w:spacing w:after="0" w:line="240" w:lineRule="auto"/>
        <w:jc w:val="both"/>
      </w:pPr>
      <w:r w:rsidRPr="00E758B2">
        <w:rPr>
          <w:b/>
        </w:rPr>
        <w:t>Napomena:</w:t>
      </w:r>
      <w:r>
        <w:t xml:space="preserve"> u razmatranje ponuda ulaze lokacije skladišta koje logistički odgovaraju naručiocu, odnosno ponude za skladišni prostor se uzimaju u obzir samo iz regija Sarajevo, Banja Luka i Tuzla.</w:t>
      </w:r>
    </w:p>
    <w:p w:rsidR="008A7155" w:rsidRPr="008A7155" w:rsidRDefault="008A7155" w:rsidP="008A7155">
      <w:pPr>
        <w:jc w:val="both"/>
        <w:rPr>
          <w:rFonts w:ascii="Arial" w:hAnsi="Arial" w:cs="Arial"/>
          <w:b/>
          <w:u w:val="single"/>
        </w:rPr>
      </w:pPr>
    </w:p>
    <w:p w:rsidR="008A7155" w:rsidRPr="008A7155" w:rsidRDefault="008A7155" w:rsidP="008A7155">
      <w:pPr>
        <w:jc w:val="both"/>
        <w:rPr>
          <w:rFonts w:ascii="Arial" w:hAnsi="Arial" w:cs="Arial"/>
          <w:b/>
          <w:u w:val="single"/>
        </w:rPr>
      </w:pPr>
      <w:r w:rsidRPr="008A7155">
        <w:rPr>
          <w:rFonts w:ascii="Arial" w:hAnsi="Arial" w:cs="Arial"/>
          <w:b/>
          <w:u w:val="single"/>
        </w:rPr>
        <w:t>TEHNIČKI USLOVI</w:t>
      </w: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</w:rPr>
      </w:pPr>
    </w:p>
    <w:p w:rsidR="008A7155" w:rsidRDefault="008A7155" w:rsidP="008A7155">
      <w:pPr>
        <w:spacing w:after="0" w:line="240" w:lineRule="auto"/>
        <w:jc w:val="both"/>
      </w:pPr>
      <w:r w:rsidRPr="008A7155">
        <w:t>Skladište koje se nudi u zakup prije svega mora ispunjavati sljedeće uslove: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1. Kapacitet skladišta za ulja i maziva je minimalno 200 </w:t>
      </w:r>
      <w:proofErr w:type="spellStart"/>
      <w:r w:rsidRPr="008A7155">
        <w:t>paletnih</w:t>
      </w:r>
      <w:proofErr w:type="spellEnd"/>
      <w:r w:rsidRPr="008A7155">
        <w:t xml:space="preserve"> </w:t>
      </w:r>
      <w:proofErr w:type="spellStart"/>
      <w:r w:rsidRPr="008A7155">
        <w:t>mjesta</w:t>
      </w:r>
      <w:proofErr w:type="spellEnd"/>
      <w:r w:rsidRPr="008A7155">
        <w:t>, optimalno 250,</w:t>
      </w:r>
    </w:p>
    <w:p w:rsidR="008A7155" w:rsidRDefault="008A7155" w:rsidP="008A7155">
      <w:pPr>
        <w:spacing w:after="0" w:line="240" w:lineRule="auto"/>
        <w:jc w:val="both"/>
      </w:pPr>
      <w:r w:rsidRPr="008A7155">
        <w:t xml:space="preserve">a maksimalno 300 </w:t>
      </w:r>
      <w:proofErr w:type="spellStart"/>
      <w:r w:rsidRPr="008A7155">
        <w:t>paletnih</w:t>
      </w:r>
      <w:proofErr w:type="spellEnd"/>
      <w:r w:rsidRPr="008A7155">
        <w:t xml:space="preserve"> </w:t>
      </w:r>
      <w:proofErr w:type="spellStart"/>
      <w:r w:rsidRPr="008A7155">
        <w:t>mjesta</w:t>
      </w:r>
      <w:proofErr w:type="spellEnd"/>
      <w:r w:rsidRPr="008A7155">
        <w:t xml:space="preserve"> (euro paleta 80x120cm);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2. Kapacitet skladišta za ostalu robu je minimalno 200m2, a </w:t>
      </w:r>
      <w:proofErr w:type="spellStart"/>
      <w:r w:rsidRPr="008A7155">
        <w:t>maximalno</w:t>
      </w:r>
      <w:proofErr w:type="spellEnd"/>
      <w:r w:rsidRPr="008A7155">
        <w:t xml:space="preserve"> 350m2</w:t>
      </w:r>
    </w:p>
    <w:p w:rsidR="008A7155" w:rsidRDefault="008A7155" w:rsidP="008A7155">
      <w:pPr>
        <w:spacing w:after="0" w:line="240" w:lineRule="auto"/>
        <w:jc w:val="both"/>
      </w:pPr>
      <w:r w:rsidRPr="008A7155">
        <w:t>slobodnog prostora. Poželjno je da prostor na zidovima ima organizovane police.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>3. Skladište mora biti uslovno za skladištenje ovog tipa robe, odnosno uslovi skladištenja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moraju biti takvi da ne dolazi do </w:t>
      </w:r>
      <w:proofErr w:type="spellStart"/>
      <w:r w:rsidRPr="008A7155">
        <w:t>promjene</w:t>
      </w:r>
      <w:proofErr w:type="spellEnd"/>
      <w:r w:rsidRPr="008A7155">
        <w:t xml:space="preserve"> fizičko-hemijskih karakteristika materijala i</w:t>
      </w:r>
    </w:p>
    <w:p w:rsidR="008A7155" w:rsidRDefault="008A7155" w:rsidP="008A7155">
      <w:pPr>
        <w:spacing w:after="0" w:line="240" w:lineRule="auto"/>
        <w:jc w:val="both"/>
      </w:pPr>
      <w:r w:rsidRPr="008A7155">
        <w:t>oštećenja ambalaže u toku skladištenja;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4. </w:t>
      </w:r>
      <w:proofErr w:type="spellStart"/>
      <w:r w:rsidRPr="008A7155">
        <w:t>Posjedovanje</w:t>
      </w:r>
      <w:proofErr w:type="spellEnd"/>
      <w:r w:rsidRPr="008A7155">
        <w:t xml:space="preserve"> pristupnog puta za teretno vozilo nosivosti 24 tone neto (šleper), za</w:t>
      </w:r>
    </w:p>
    <w:p w:rsidR="008A7155" w:rsidRDefault="008A7155" w:rsidP="008A7155">
      <w:pPr>
        <w:spacing w:after="0" w:line="240" w:lineRule="auto"/>
        <w:jc w:val="both"/>
      </w:pPr>
      <w:r w:rsidRPr="008A7155">
        <w:t>potrebe istovara i utovara robe;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>5. Pod skladišta i prilazni putevi moraju biti ravni, izrađeni od odgovarajućeg materijala i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odgovarajuće nosivosti da bi se omogućila nesmetana i </w:t>
      </w:r>
      <w:proofErr w:type="spellStart"/>
      <w:r w:rsidRPr="008A7155">
        <w:t>bezbjedna</w:t>
      </w:r>
      <w:proofErr w:type="spellEnd"/>
      <w:r w:rsidRPr="008A7155">
        <w:t xml:space="preserve"> manipulacija robe</w:t>
      </w:r>
    </w:p>
    <w:p w:rsidR="008A7155" w:rsidRDefault="008A7155" w:rsidP="008A7155">
      <w:pPr>
        <w:spacing w:after="0" w:line="240" w:lineRule="auto"/>
        <w:jc w:val="both"/>
      </w:pPr>
      <w:r w:rsidRPr="008A7155">
        <w:t>viljuškarom;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6. </w:t>
      </w:r>
      <w:proofErr w:type="spellStart"/>
      <w:r w:rsidRPr="008A7155">
        <w:t>Posjedovanje</w:t>
      </w:r>
      <w:proofErr w:type="spellEnd"/>
      <w:r w:rsidRPr="008A7155">
        <w:t xml:space="preserve"> transportnih sredstava za istovar, pripremu, utovar i otpremu robe</w:t>
      </w:r>
    </w:p>
    <w:p w:rsidR="008A7155" w:rsidRDefault="008A7155" w:rsidP="008A7155">
      <w:pPr>
        <w:spacing w:after="0" w:line="240" w:lineRule="auto"/>
        <w:jc w:val="both"/>
      </w:pPr>
      <w:r w:rsidRPr="008A7155">
        <w:t>(viljuškar);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7. Skladište mora imati </w:t>
      </w:r>
      <w:proofErr w:type="spellStart"/>
      <w:r w:rsidRPr="008A7155">
        <w:t>obezbjeđenu</w:t>
      </w:r>
      <w:proofErr w:type="spellEnd"/>
      <w:r w:rsidRPr="008A7155">
        <w:t xml:space="preserve"> elektronsku komunikaciju (telefon, faks, e-mail)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lastRenderedPageBreak/>
        <w:t xml:space="preserve">U slučaju da Ponuda ne ispunjava bilo koji od 7 pomenutih tehničkih </w:t>
      </w:r>
      <w:proofErr w:type="spellStart"/>
      <w:r w:rsidRPr="008A7155">
        <w:t>zahtjeva</w:t>
      </w:r>
      <w:proofErr w:type="spellEnd"/>
      <w:r w:rsidRPr="008A7155">
        <w:t>, ista se neće</w:t>
      </w:r>
    </w:p>
    <w:p w:rsidR="008A7155" w:rsidRDefault="008A7155" w:rsidP="008A7155">
      <w:pPr>
        <w:spacing w:after="0" w:line="240" w:lineRule="auto"/>
        <w:jc w:val="both"/>
      </w:pPr>
      <w:r w:rsidRPr="008A7155">
        <w:t>uzimati u razmatranje.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>Osim navedenih tehničkih uslova, skladište mora da ima sve zakonom propisane dozvole, ateste i ostalu dokumentaciju kako bi se moglo koristiti u ove svrhe.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39142C">
      <w:pPr>
        <w:spacing w:after="0" w:line="240" w:lineRule="auto"/>
      </w:pPr>
      <w:r w:rsidRPr="008A7155">
        <w:t xml:space="preserve">Ponuđač je zajedno sa Ponudom dužan dostaviti i tlocrt skladišta, sa rasporedom </w:t>
      </w:r>
      <w:proofErr w:type="spellStart"/>
      <w:r w:rsidRPr="008A7155">
        <w:t>paletnih</w:t>
      </w:r>
      <w:proofErr w:type="spellEnd"/>
    </w:p>
    <w:p w:rsidR="008A7155" w:rsidRPr="008A7155" w:rsidRDefault="008A7155" w:rsidP="0039142C">
      <w:pPr>
        <w:spacing w:after="0" w:line="240" w:lineRule="auto"/>
      </w:pPr>
      <w:proofErr w:type="spellStart"/>
      <w:r w:rsidRPr="008A7155">
        <w:t>mjesta</w:t>
      </w:r>
      <w:proofErr w:type="spellEnd"/>
      <w:r w:rsidRPr="008A7155">
        <w:t>/regala, pristupnim putevima, ulazom i izlazom iz objekta.</w:t>
      </w:r>
    </w:p>
    <w:p w:rsidR="008A7155" w:rsidRDefault="008A7155" w:rsidP="008A7155">
      <w:pPr>
        <w:spacing w:after="0" w:line="240" w:lineRule="auto"/>
        <w:jc w:val="both"/>
      </w:pPr>
      <w:r w:rsidRPr="008A7155">
        <w:t>Pored navedenog, u slučaju da Ponuđač ima podizvođača, dužan je dosta</w:t>
      </w:r>
      <w:r>
        <w:t xml:space="preserve">viti ugovor o </w:t>
      </w:r>
      <w:proofErr w:type="spellStart"/>
      <w:r>
        <w:t>poslovnotehničkoj</w:t>
      </w:r>
      <w:proofErr w:type="spellEnd"/>
      <w:r>
        <w:t xml:space="preserve"> </w:t>
      </w:r>
      <w:r w:rsidRPr="008A7155">
        <w:t>saradnji sa navedenom kompanijom.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jc w:val="both"/>
        <w:rPr>
          <w:rFonts w:ascii="Arial" w:hAnsi="Arial" w:cs="Arial"/>
          <w:b/>
          <w:u w:val="single"/>
        </w:rPr>
      </w:pPr>
      <w:r w:rsidRPr="008A7155">
        <w:rPr>
          <w:rFonts w:ascii="Arial" w:hAnsi="Arial" w:cs="Arial"/>
          <w:b/>
          <w:u w:val="single"/>
        </w:rPr>
        <w:t>ZAHTJEVI NARUČIOCA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Ponuđač je dužan da o svom trošku </w:t>
      </w:r>
      <w:proofErr w:type="spellStart"/>
      <w:r w:rsidRPr="008A7155">
        <w:t>obezbjedi</w:t>
      </w:r>
      <w:proofErr w:type="spellEnd"/>
      <w:r w:rsidRPr="008A7155">
        <w:t>: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 fizičko </w:t>
      </w:r>
      <w:proofErr w:type="spellStart"/>
      <w:r w:rsidRPr="008A7155">
        <w:t>obezbjeđenje</w:t>
      </w:r>
      <w:proofErr w:type="spellEnd"/>
      <w:r w:rsidRPr="008A7155">
        <w:t xml:space="preserve"> objekta - </w:t>
      </w:r>
      <w:proofErr w:type="spellStart"/>
      <w:r w:rsidRPr="008A7155">
        <w:t>čuvarsku</w:t>
      </w:r>
      <w:proofErr w:type="spellEnd"/>
      <w:r w:rsidRPr="008A7155">
        <w:t xml:space="preserve"> službu/video nadzor;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 </w:t>
      </w:r>
      <w:proofErr w:type="spellStart"/>
      <w:r w:rsidRPr="008A7155">
        <w:t>korištenje</w:t>
      </w:r>
      <w:proofErr w:type="spellEnd"/>
      <w:r w:rsidRPr="008A7155">
        <w:t xml:space="preserve"> električne energije i vode za potrebe rada skladišta;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> osiguranje robe od štete i krađe;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 osiguranje objekta od požara i drugih opasnosti (oluja, grom, </w:t>
      </w:r>
      <w:proofErr w:type="spellStart"/>
      <w:r w:rsidRPr="008A7155">
        <w:t>nevrijeme</w:t>
      </w:r>
      <w:proofErr w:type="spellEnd"/>
      <w:r w:rsidRPr="008A7155">
        <w:t>, udar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>motornog vozila u osigurani objekat, manifestacije i demonstracije, udar vazdušne</w:t>
      </w:r>
    </w:p>
    <w:p w:rsidR="008A7155" w:rsidRPr="008A7155" w:rsidRDefault="008A7155" w:rsidP="008A7155">
      <w:pPr>
        <w:spacing w:after="0" w:line="240" w:lineRule="auto"/>
        <w:jc w:val="both"/>
      </w:pPr>
      <w:proofErr w:type="spellStart"/>
      <w:r w:rsidRPr="008A7155">
        <w:t>letjelice</w:t>
      </w:r>
      <w:proofErr w:type="spellEnd"/>
      <w:r w:rsidRPr="008A7155">
        <w:t xml:space="preserve"> i </w:t>
      </w:r>
      <w:proofErr w:type="spellStart"/>
      <w:r w:rsidRPr="008A7155">
        <w:t>td</w:t>
      </w:r>
      <w:proofErr w:type="spellEnd"/>
      <w:r w:rsidRPr="008A7155">
        <w:t>.).</w:t>
      </w:r>
    </w:p>
    <w:p w:rsidR="008A7155" w:rsidRDefault="008A7155" w:rsidP="008A7155">
      <w:pPr>
        <w:spacing w:after="0" w:line="240" w:lineRule="auto"/>
        <w:jc w:val="both"/>
      </w:pPr>
      <w:r w:rsidRPr="008A7155">
        <w:t xml:space="preserve">Osim navedenog, Ponuđač je dužan </w:t>
      </w:r>
      <w:proofErr w:type="spellStart"/>
      <w:r w:rsidRPr="008A7155">
        <w:t>obezbijediti</w:t>
      </w:r>
      <w:proofErr w:type="spellEnd"/>
      <w:r w:rsidRPr="008A7155">
        <w:t xml:space="preserve"> usluge manipulacije, odnosno radnika skladištara koji će vršiti prijem, pripremu i otpremu robe</w:t>
      </w:r>
      <w:r w:rsidR="006C60D9">
        <w:t xml:space="preserve"> sa </w:t>
      </w:r>
      <w:proofErr w:type="spellStart"/>
      <w:r w:rsidR="006C60D9">
        <w:t>korištenjem</w:t>
      </w:r>
      <w:proofErr w:type="spellEnd"/>
      <w:r w:rsidR="006C60D9">
        <w:t xml:space="preserve"> mehanizacije za </w:t>
      </w:r>
      <w:r w:rsidRPr="008A7155">
        <w:t>utovar/istovar</w:t>
      </w:r>
      <w:r w:rsidR="006C60D9">
        <w:t xml:space="preserve"> kao i sve druge obaveze po nalogu ovlaštenog lica G Petrola.</w:t>
      </w:r>
    </w:p>
    <w:p w:rsidR="00704EC9" w:rsidRDefault="00704EC9" w:rsidP="008A7155">
      <w:pPr>
        <w:spacing w:after="0" w:line="240" w:lineRule="auto"/>
        <w:jc w:val="both"/>
      </w:pPr>
    </w:p>
    <w:p w:rsidR="006C60D9" w:rsidRDefault="006C60D9" w:rsidP="008A7155">
      <w:pPr>
        <w:spacing w:after="0" w:line="240" w:lineRule="auto"/>
        <w:jc w:val="both"/>
      </w:pPr>
      <w:r>
        <w:t xml:space="preserve">Radnik skladištar je u obavezi voditi uredno elektronski zaduženje i </w:t>
      </w:r>
      <w:proofErr w:type="spellStart"/>
      <w:r>
        <w:t>razduženje</w:t>
      </w:r>
      <w:proofErr w:type="spellEnd"/>
      <w:r>
        <w:t xml:space="preserve"> robe i materijala na skladištu te da u svakom </w:t>
      </w:r>
      <w:proofErr w:type="spellStart"/>
      <w:r>
        <w:t>mometnu</w:t>
      </w:r>
      <w:proofErr w:type="spellEnd"/>
      <w:r>
        <w:t xml:space="preserve"> po </w:t>
      </w:r>
      <w:proofErr w:type="spellStart"/>
      <w:r>
        <w:t>zahtjevu</w:t>
      </w:r>
      <w:proofErr w:type="spellEnd"/>
      <w:r>
        <w:t xml:space="preserve"> naručioca dostavi trenutno stanje svih zaliha.</w:t>
      </w:r>
    </w:p>
    <w:p w:rsidR="006C60D9" w:rsidRDefault="006C60D9" w:rsidP="008A7155">
      <w:pPr>
        <w:spacing w:after="0" w:line="240" w:lineRule="auto"/>
        <w:jc w:val="both"/>
      </w:pPr>
      <w:r>
        <w:t>Također Ponuđač  je u obavezi da se prilagodi načinu poslovanja G Petrola.</w:t>
      </w:r>
    </w:p>
    <w:p w:rsidR="00704EC9" w:rsidRPr="008A7155" w:rsidRDefault="00704EC9" w:rsidP="008A7155">
      <w:pPr>
        <w:spacing w:after="0" w:line="240" w:lineRule="auto"/>
        <w:jc w:val="both"/>
      </w:pPr>
    </w:p>
    <w:p w:rsidR="006C60D9" w:rsidRDefault="008A7155" w:rsidP="008A7155">
      <w:pPr>
        <w:spacing w:after="0" w:line="240" w:lineRule="auto"/>
        <w:jc w:val="both"/>
      </w:pPr>
      <w:r w:rsidRPr="008A7155">
        <w:t xml:space="preserve">Radno </w:t>
      </w:r>
      <w:proofErr w:type="spellStart"/>
      <w:r w:rsidRPr="008A7155">
        <w:t>vrijeme</w:t>
      </w:r>
      <w:proofErr w:type="spellEnd"/>
      <w:r w:rsidRPr="008A7155">
        <w:t xml:space="preserve"> skladištara je od </w:t>
      </w:r>
      <w:proofErr w:type="spellStart"/>
      <w:r w:rsidRPr="008A7155">
        <w:t>ponedjeljka</w:t>
      </w:r>
      <w:proofErr w:type="spellEnd"/>
      <w:r w:rsidRPr="008A7155">
        <w:t xml:space="preserve"> do petka (subota i </w:t>
      </w:r>
      <w:proofErr w:type="spellStart"/>
      <w:r w:rsidRPr="008A7155">
        <w:t>nedjelja</w:t>
      </w:r>
      <w:proofErr w:type="spellEnd"/>
      <w:r w:rsidRPr="008A7155">
        <w:t xml:space="preserve"> su neradni dani) od 08:00 do 16:00 sati. Za ovu uslugu is</w:t>
      </w:r>
      <w:r w:rsidR="006C60D9">
        <w:t xml:space="preserve">kazati posebnu </w:t>
      </w:r>
      <w:proofErr w:type="spellStart"/>
      <w:r w:rsidR="006C60D9">
        <w:t>cijenu</w:t>
      </w:r>
      <w:proofErr w:type="spellEnd"/>
      <w:r w:rsidR="006C60D9">
        <w:t xml:space="preserve"> u obrascu </w:t>
      </w:r>
      <w:r w:rsidRPr="008A7155">
        <w:t>ponude.</w:t>
      </w:r>
    </w:p>
    <w:p w:rsidR="00704EC9" w:rsidRDefault="00704EC9" w:rsidP="008A7155">
      <w:pPr>
        <w:spacing w:after="0" w:line="240" w:lineRule="auto"/>
        <w:jc w:val="both"/>
      </w:pPr>
    </w:p>
    <w:p w:rsidR="00E758B2" w:rsidRDefault="006C60D9" w:rsidP="008A7155">
      <w:pPr>
        <w:spacing w:after="0" w:line="240" w:lineRule="auto"/>
        <w:jc w:val="both"/>
      </w:pPr>
      <w:r>
        <w:t>Svi nedostaci, materijalni</w:t>
      </w:r>
      <w:r w:rsidR="00704EC9">
        <w:t xml:space="preserve">, </w:t>
      </w:r>
      <w:r>
        <w:t>finansijski na robi i opremi idu na teret ponuđača, kao i ustanovljeni manjak na robi i opremi prilikom redovnog ili vanrednog popisa/inventure.</w:t>
      </w:r>
    </w:p>
    <w:p w:rsidR="00E758B2" w:rsidRDefault="00E758B2" w:rsidP="008A7155">
      <w:pPr>
        <w:spacing w:after="0" w:line="240" w:lineRule="auto"/>
        <w:jc w:val="both"/>
      </w:pPr>
    </w:p>
    <w:p w:rsidR="00E758B2" w:rsidRPr="008A7155" w:rsidRDefault="00E758B2" w:rsidP="008A7155">
      <w:pPr>
        <w:spacing w:after="0" w:line="240" w:lineRule="auto"/>
        <w:jc w:val="both"/>
      </w:pPr>
      <w:r>
        <w:t xml:space="preserve">Odabrani ponuđač je u obavezi o svom trošku prebaciti robu i materijale na novu lokaciju iz postojećeg skladišta G Petrola, koji se nalazi na adresi </w:t>
      </w:r>
      <w:r w:rsidRPr="00E758B2">
        <w:t xml:space="preserve">Tuzlanski put bb, 75 356 </w:t>
      </w:r>
      <w:proofErr w:type="spellStart"/>
      <w:r w:rsidRPr="00E758B2">
        <w:t>Špionica</w:t>
      </w:r>
      <w:proofErr w:type="spellEnd"/>
      <w:r>
        <w:t>.</w:t>
      </w: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</w:rPr>
      </w:pPr>
    </w:p>
    <w:p w:rsid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  <w:b/>
          <w:u w:val="single"/>
        </w:rPr>
      </w:pPr>
      <w:r w:rsidRPr="008A7155">
        <w:rPr>
          <w:rFonts w:ascii="Arial" w:eastAsia="MS Mincho" w:hAnsi="Arial" w:cs="Arial"/>
          <w:b/>
          <w:u w:val="single"/>
        </w:rPr>
        <w:t>CIJENA</w:t>
      </w: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  <w:b/>
          <w:u w:val="single"/>
        </w:rPr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>Ponuđač je obavezan dati ponudu za najam skladišta sa uključenim svim režijskim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troškovima (struja, voda i kanalizacija, telefon, komunalije...), odnosno osim jedinične </w:t>
      </w:r>
      <w:proofErr w:type="spellStart"/>
      <w:r w:rsidRPr="008A7155">
        <w:t>cijene</w:t>
      </w:r>
      <w:proofErr w:type="spellEnd"/>
    </w:p>
    <w:p w:rsidR="008A7155" w:rsidRPr="008A7155" w:rsidRDefault="008A7155" w:rsidP="008A7155">
      <w:pPr>
        <w:spacing w:after="0" w:line="240" w:lineRule="auto"/>
        <w:jc w:val="both"/>
      </w:pPr>
      <w:r w:rsidRPr="008A7155">
        <w:t>zakupa nikakvi dodatni troškovi neće moći biti fakturisani.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Uz </w:t>
      </w:r>
      <w:proofErr w:type="spellStart"/>
      <w:r w:rsidRPr="008A7155">
        <w:t>cijenu</w:t>
      </w:r>
      <w:proofErr w:type="spellEnd"/>
      <w:r w:rsidRPr="008A7155">
        <w:t xml:space="preserve"> skladišnih prostora fakturiše se i fiksna </w:t>
      </w:r>
      <w:proofErr w:type="spellStart"/>
      <w:r w:rsidRPr="008A7155">
        <w:t>cijena</w:t>
      </w:r>
      <w:proofErr w:type="spellEnd"/>
      <w:r w:rsidRPr="008A7155">
        <w:t xml:space="preserve"> skladištara na </w:t>
      </w:r>
      <w:proofErr w:type="spellStart"/>
      <w:r w:rsidRPr="008A7155">
        <w:t>mjesečnom</w:t>
      </w:r>
      <w:proofErr w:type="spellEnd"/>
      <w:r w:rsidRPr="008A7155">
        <w:t xml:space="preserve"> nivou.</w:t>
      </w:r>
    </w:p>
    <w:p w:rsidR="008A7155" w:rsidRPr="008A7155" w:rsidRDefault="008A7155" w:rsidP="008A7155">
      <w:pPr>
        <w:spacing w:after="0" w:line="240" w:lineRule="auto"/>
        <w:jc w:val="both"/>
      </w:pPr>
      <w:proofErr w:type="spellStart"/>
      <w:r w:rsidRPr="008A7155">
        <w:t>Cijena</w:t>
      </w:r>
      <w:proofErr w:type="spellEnd"/>
      <w:r w:rsidRPr="008A7155">
        <w:t xml:space="preserve"> je fiksna za svo </w:t>
      </w:r>
      <w:proofErr w:type="spellStart"/>
      <w:r w:rsidRPr="008A7155">
        <w:t>vrijeme</w:t>
      </w:r>
      <w:proofErr w:type="spellEnd"/>
      <w:r w:rsidRPr="008A7155">
        <w:t xml:space="preserve"> važenja Ugovora i Ponuđač nema prava da potražuje razliku u</w:t>
      </w:r>
    </w:p>
    <w:p w:rsidR="008A7155" w:rsidRPr="008A7155" w:rsidRDefault="008A7155" w:rsidP="008A7155">
      <w:pPr>
        <w:spacing w:after="0" w:line="240" w:lineRule="auto"/>
        <w:jc w:val="both"/>
      </w:pPr>
      <w:proofErr w:type="spellStart"/>
      <w:r w:rsidRPr="008A7155">
        <w:t>cijeni</w:t>
      </w:r>
      <w:proofErr w:type="spellEnd"/>
      <w:r w:rsidRPr="008A7155">
        <w:t xml:space="preserve"> za slučaj da na tržištu dođe do </w:t>
      </w:r>
      <w:proofErr w:type="spellStart"/>
      <w:r w:rsidRPr="008A7155">
        <w:t>izmjene</w:t>
      </w:r>
      <w:proofErr w:type="spellEnd"/>
      <w:r w:rsidRPr="008A7155">
        <w:t xml:space="preserve"> </w:t>
      </w:r>
      <w:proofErr w:type="spellStart"/>
      <w:r w:rsidRPr="008A7155">
        <w:t>cijene</w:t>
      </w:r>
      <w:proofErr w:type="spellEnd"/>
      <w:r w:rsidRPr="008A7155">
        <w:t xml:space="preserve"> materijala, radne snage i drugih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elemenata na osnovu kojih su određene </w:t>
      </w:r>
      <w:proofErr w:type="spellStart"/>
      <w:r w:rsidRPr="008A7155">
        <w:t>cijene</w:t>
      </w:r>
      <w:proofErr w:type="spellEnd"/>
      <w:r w:rsidRPr="008A7155">
        <w:t xml:space="preserve"> date u ovom članu.</w:t>
      </w:r>
    </w:p>
    <w:p w:rsidR="008A7155" w:rsidRPr="008A7155" w:rsidRDefault="008A7155" w:rsidP="008A7155">
      <w:pPr>
        <w:spacing w:after="0" w:line="240" w:lineRule="auto"/>
        <w:jc w:val="both"/>
      </w:pP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Ukoliko u toku </w:t>
      </w:r>
      <w:proofErr w:type="spellStart"/>
      <w:r w:rsidRPr="008A7155">
        <w:t>mjeseca</w:t>
      </w:r>
      <w:proofErr w:type="spellEnd"/>
      <w:r w:rsidRPr="008A7155">
        <w:t xml:space="preserve"> Naručilac ne koristi kompletan ponuđeni prostor, </w:t>
      </w:r>
      <w:proofErr w:type="spellStart"/>
      <w:r w:rsidRPr="008A7155">
        <w:t>platit</w:t>
      </w:r>
      <w:proofErr w:type="spellEnd"/>
      <w:r w:rsidRPr="008A7155">
        <w:t xml:space="preserve"> će samo</w:t>
      </w:r>
    </w:p>
    <w:p w:rsidR="008A7155" w:rsidRPr="008A7155" w:rsidRDefault="008A7155" w:rsidP="008A7155">
      <w:pPr>
        <w:spacing w:after="0" w:line="240" w:lineRule="auto"/>
        <w:jc w:val="both"/>
      </w:pPr>
      <w:r w:rsidRPr="008A7155">
        <w:t xml:space="preserve">efektivno korišten prostor Ponuđaču, na način sedmičnog </w:t>
      </w:r>
      <w:proofErr w:type="spellStart"/>
      <w:r w:rsidRPr="008A7155">
        <w:t>presjeka</w:t>
      </w:r>
      <w:proofErr w:type="spellEnd"/>
      <w:r w:rsidRPr="008A7155">
        <w:t xml:space="preserve"> stanja na osnovu kojeg će</w:t>
      </w:r>
    </w:p>
    <w:p w:rsidR="008A7155" w:rsidRDefault="008A7155" w:rsidP="008A7155">
      <w:pPr>
        <w:spacing w:after="0" w:line="240" w:lineRule="auto"/>
        <w:jc w:val="both"/>
      </w:pPr>
      <w:r w:rsidRPr="008A7155">
        <w:t xml:space="preserve">se praviti zapisnik koji je sastavni </w:t>
      </w:r>
      <w:proofErr w:type="spellStart"/>
      <w:r w:rsidRPr="008A7155">
        <w:t>dio</w:t>
      </w:r>
      <w:proofErr w:type="spellEnd"/>
      <w:r w:rsidRPr="008A7155">
        <w:t xml:space="preserve"> fakture i predstavlja osnov za plaćanje.</w:t>
      </w: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  <w:b/>
          <w:u w:val="single"/>
        </w:rPr>
      </w:pP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</w:rPr>
      </w:pP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  <w:b/>
          <w:u w:val="single"/>
        </w:rPr>
      </w:pPr>
      <w:r w:rsidRPr="008A7155">
        <w:rPr>
          <w:rFonts w:ascii="Arial" w:eastAsia="MS Mincho" w:hAnsi="Arial" w:cs="Arial"/>
          <w:b/>
          <w:u w:val="single"/>
        </w:rPr>
        <w:lastRenderedPageBreak/>
        <w:t>TRAJANJE UGOVORA</w:t>
      </w:r>
    </w:p>
    <w:p w:rsidR="008A7155" w:rsidRPr="008A7155" w:rsidRDefault="008A7155" w:rsidP="008A7155">
      <w:pPr>
        <w:spacing w:after="0" w:line="240" w:lineRule="auto"/>
        <w:jc w:val="both"/>
        <w:rPr>
          <w:rFonts w:ascii="Arial" w:eastAsia="MS Mincho" w:hAnsi="Arial" w:cs="Arial"/>
        </w:rPr>
      </w:pPr>
    </w:p>
    <w:p w:rsidR="008A7155" w:rsidRPr="008A7155" w:rsidRDefault="000B0F5B" w:rsidP="008A7155">
      <w:pPr>
        <w:spacing w:after="0" w:line="240" w:lineRule="auto"/>
        <w:jc w:val="both"/>
      </w:pPr>
      <w:r>
        <w:t>Ugovor se potpisuje na tri</w:t>
      </w:r>
      <w:r w:rsidR="008A7155">
        <w:t xml:space="preserve"> godine od dana potpisivanja obje ugovorne strane</w:t>
      </w:r>
      <w:r>
        <w:t>, sa mogućnosti produženja za dodatne dvije godine</w:t>
      </w:r>
      <w:r w:rsidR="008A7155" w:rsidRPr="008A7155">
        <w:t>. Naručilac zadržava pravo da u slučaju ne</w:t>
      </w:r>
      <w:r w:rsidR="008A7155">
        <w:t xml:space="preserve">zadovoljstva </w:t>
      </w:r>
      <w:r w:rsidR="008A7155" w:rsidRPr="008A7155">
        <w:t xml:space="preserve">izvođačem ugovor može raskinuti pismenom najavom </w:t>
      </w:r>
      <w:proofErr w:type="spellStart"/>
      <w:r w:rsidR="008A7155" w:rsidRPr="008A7155">
        <w:t>mjesec</w:t>
      </w:r>
      <w:proofErr w:type="spellEnd"/>
      <w:r w:rsidR="008A7155" w:rsidRPr="008A7155">
        <w:t xml:space="preserve"> dana prije raskida.</w:t>
      </w:r>
    </w:p>
    <w:p w:rsidR="00400E09" w:rsidRDefault="00400E09" w:rsidP="00C06AFC">
      <w:pPr>
        <w:jc w:val="both"/>
        <w:rPr>
          <w:rFonts w:ascii="Arial" w:hAnsi="Arial" w:cs="Arial"/>
          <w:b/>
          <w:color w:val="0070C0"/>
          <w:u w:val="single"/>
        </w:rPr>
      </w:pPr>
    </w:p>
    <w:p w:rsidR="008A7155" w:rsidRDefault="008A7155" w:rsidP="00C06AFC">
      <w:pPr>
        <w:jc w:val="both"/>
        <w:rPr>
          <w:rFonts w:ascii="Arial" w:hAnsi="Arial" w:cs="Arial"/>
        </w:rPr>
      </w:pPr>
    </w:p>
    <w:p w:rsidR="00BD6562" w:rsidRDefault="00BD6562" w:rsidP="00BD6562">
      <w:pPr>
        <w:spacing w:after="0" w:line="240" w:lineRule="auto"/>
        <w:jc w:val="both"/>
        <w:rPr>
          <w:rFonts w:ascii="Arial" w:eastAsia="MS Mincho" w:hAnsi="Arial" w:cs="Arial"/>
          <w:b/>
          <w:u w:val="single"/>
          <w:lang w:val="hr-HR"/>
        </w:rPr>
      </w:pPr>
      <w:r w:rsidRPr="003A615D">
        <w:rPr>
          <w:rFonts w:ascii="Arial" w:eastAsia="MS Mincho" w:hAnsi="Arial" w:cs="Arial"/>
          <w:b/>
          <w:u w:val="single"/>
          <w:lang w:val="hr-HR"/>
        </w:rPr>
        <w:t>Ovlaštena Kontakt osoba od strane G-Petrola:</w:t>
      </w:r>
    </w:p>
    <w:p w:rsidR="00BD6562" w:rsidRPr="003A615D" w:rsidRDefault="00BD6562" w:rsidP="00BD6562">
      <w:pPr>
        <w:spacing w:after="0" w:line="240" w:lineRule="auto"/>
        <w:jc w:val="both"/>
        <w:rPr>
          <w:rFonts w:ascii="Arial" w:eastAsia="MS Mincho" w:hAnsi="Arial" w:cs="Arial"/>
          <w:b/>
          <w:u w:val="single"/>
          <w:lang w:val="hr-HR"/>
        </w:rPr>
      </w:pPr>
    </w:p>
    <w:p w:rsidR="00BD6562" w:rsidRPr="008A7155" w:rsidRDefault="008A7155" w:rsidP="00BD6562">
      <w:pPr>
        <w:spacing w:after="0" w:line="240" w:lineRule="auto"/>
        <w:jc w:val="both"/>
      </w:pPr>
      <w:r w:rsidRPr="008A7155">
        <w:t>S</w:t>
      </w:r>
      <w:r>
        <w:t>eno M</w:t>
      </w:r>
      <w:r w:rsidRPr="008A7155">
        <w:t>acić</w:t>
      </w:r>
    </w:p>
    <w:p w:rsidR="008A7155" w:rsidRPr="008A7155" w:rsidRDefault="008A7155" w:rsidP="00BD6562">
      <w:pPr>
        <w:spacing w:after="0" w:line="240" w:lineRule="auto"/>
        <w:jc w:val="both"/>
      </w:pPr>
      <w:r w:rsidRPr="008A7155">
        <w:t xml:space="preserve">Rukovodilac službe za maloprodaju   </w:t>
      </w:r>
    </w:p>
    <w:p w:rsidR="00BD6562" w:rsidRPr="008A7155" w:rsidRDefault="00BD6562" w:rsidP="00BD6562">
      <w:pPr>
        <w:spacing w:after="0" w:line="240" w:lineRule="auto"/>
        <w:jc w:val="both"/>
      </w:pPr>
      <w:r w:rsidRPr="008A7155">
        <w:t>G Petrol d.о.о. Sarajevo</w:t>
      </w:r>
    </w:p>
    <w:p w:rsidR="00BD6562" w:rsidRPr="008A7155" w:rsidRDefault="00BD6562" w:rsidP="00BD6562">
      <w:pPr>
        <w:spacing w:after="0" w:line="240" w:lineRule="auto"/>
        <w:jc w:val="both"/>
      </w:pPr>
      <w:r w:rsidRPr="008A7155">
        <w:t>Bosna i Hercegovina, Sarajevo, Marka Marulića 2, Lamela b</w:t>
      </w:r>
    </w:p>
    <w:p w:rsidR="00BD6562" w:rsidRPr="008A7155" w:rsidRDefault="00BD6562" w:rsidP="00BD6562">
      <w:pPr>
        <w:spacing w:after="0" w:line="240" w:lineRule="auto"/>
        <w:jc w:val="both"/>
      </w:pPr>
      <w:r w:rsidRPr="008A7155">
        <w:t xml:space="preserve">tel: +387 </w:t>
      </w:r>
      <w:r w:rsidR="008A7155" w:rsidRPr="008A7155">
        <w:t>33 944 919</w:t>
      </w:r>
      <w:r w:rsidRPr="008A7155">
        <w:t xml:space="preserve">, mob: +387 </w:t>
      </w:r>
      <w:r w:rsidR="008A7155" w:rsidRPr="008A7155">
        <w:t>65 854 764</w:t>
      </w:r>
    </w:p>
    <w:p w:rsidR="00BD6562" w:rsidRPr="008A7155" w:rsidRDefault="00BD6562" w:rsidP="00BD6562">
      <w:pPr>
        <w:spacing w:after="0" w:line="240" w:lineRule="auto"/>
        <w:jc w:val="both"/>
      </w:pPr>
      <w:r w:rsidRPr="008A7155">
        <w:t xml:space="preserve">E-mail: </w:t>
      </w:r>
      <w:hyperlink r:id="rId9" w:history="1">
        <w:r w:rsidR="008A7155" w:rsidRPr="008A7155">
          <w:t>seno.macic@nis.rs</w:t>
        </w:r>
      </w:hyperlink>
      <w:r w:rsidR="008A7155" w:rsidRPr="008A7155">
        <w:t xml:space="preserve"> </w:t>
      </w:r>
    </w:p>
    <w:p w:rsidR="00BD6562" w:rsidRPr="008A7155" w:rsidRDefault="00BD6562" w:rsidP="00BD6562">
      <w:pPr>
        <w:spacing w:after="0" w:line="240" w:lineRule="auto"/>
        <w:jc w:val="both"/>
      </w:pPr>
    </w:p>
    <w:p w:rsidR="00F44561" w:rsidRDefault="00F44561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7A12EE" w:rsidRDefault="007A12EE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Default="008A7155" w:rsidP="00BD6562">
      <w:pPr>
        <w:spacing w:after="0" w:line="240" w:lineRule="auto"/>
        <w:jc w:val="both"/>
      </w:pPr>
    </w:p>
    <w:p w:rsidR="008A7155" w:rsidRPr="008A7155" w:rsidRDefault="008A7155" w:rsidP="00BD6562">
      <w:pPr>
        <w:spacing w:after="0" w:line="240" w:lineRule="auto"/>
        <w:jc w:val="both"/>
      </w:pPr>
    </w:p>
    <w:p w:rsidR="00BD6562" w:rsidRPr="008A7155" w:rsidRDefault="008A7155" w:rsidP="00BD6562">
      <w:pPr>
        <w:spacing w:after="0" w:line="240" w:lineRule="auto"/>
        <w:jc w:val="both"/>
        <w:rPr>
          <w:b/>
          <w:u w:val="single"/>
        </w:rPr>
      </w:pPr>
      <w:r w:rsidRPr="008A7155">
        <w:rPr>
          <w:b/>
          <w:u w:val="single"/>
        </w:rPr>
        <w:lastRenderedPageBreak/>
        <w:t>Prilog</w:t>
      </w:r>
      <w:r w:rsidR="00BD6562" w:rsidRPr="008A7155">
        <w:rPr>
          <w:b/>
          <w:u w:val="single"/>
        </w:rPr>
        <w:t>:</w:t>
      </w:r>
    </w:p>
    <w:p w:rsidR="002919C6" w:rsidRDefault="00BD6562" w:rsidP="00F44561">
      <w:pPr>
        <w:spacing w:after="0" w:line="240" w:lineRule="auto"/>
        <w:jc w:val="both"/>
      </w:pPr>
      <w:r w:rsidRPr="008A7155">
        <w:t>1</w:t>
      </w:r>
      <w:r w:rsidR="008A7155" w:rsidRPr="008A7155">
        <w:t>. Spisak podružnica, poslovnica i upravni zgrada.</w:t>
      </w:r>
    </w:p>
    <w:p w:rsidR="008A7155" w:rsidRDefault="008A7155" w:rsidP="00F44561">
      <w:pPr>
        <w:spacing w:after="0" w:line="240" w:lineRule="auto"/>
        <w:jc w:val="both"/>
      </w:pPr>
    </w:p>
    <w:tbl>
      <w:tblPr>
        <w:tblW w:w="9164" w:type="dxa"/>
        <w:tblLook w:val="04A0" w:firstRow="1" w:lastRow="0" w:firstColumn="1" w:lastColumn="0" w:noHBand="0" w:noVBand="1"/>
      </w:tblPr>
      <w:tblGrid>
        <w:gridCol w:w="2499"/>
        <w:gridCol w:w="4765"/>
        <w:gridCol w:w="1900"/>
      </w:tblGrid>
      <w:tr w:rsidR="008A7155" w:rsidRPr="008A7155" w:rsidTr="008A7155">
        <w:trPr>
          <w:trHeight w:val="697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  <w:t>Naziv poslovnica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  <w:t>Adresa poslovnice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r-Latn-RS"/>
              </w:rPr>
              <w:t>Poštanski broj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SARAJEVO1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Alipašina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71 000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SARAJEVO2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Safeta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Zajke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139, 71 000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SARAJEVO3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Asima Ferhatovića bb, 71000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SARAJEVO4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Džemala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Bijedića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71 000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SARAJEVO5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Kurta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Schorka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3 A,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TUZLA1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Industrijska br. 1, Tuzla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TUZLA2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Industrijska br. 4, Tuzla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SREBRENIK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Tuzlanski put bb, 75 350 Srebrenik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75350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GRAČANICA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Magistralni put bb, 75 320 Gračanica                                                                                                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75320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ŠPIONICA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Tuzlanski put bb, 75 356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Špionica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75356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TINJA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Previla bb, 75 357 Tinja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75357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TUZLA3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Bulevar 2. Korpusa Armije BiH, 75 000 Tuzla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KONJIC1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ul. Kolonija broj 45, 88 400 Konjic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88400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MOSTAR1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Zalik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88 000 Mostar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ČAPLJINA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Hrvatskih branitelja bb, 88 300 Čapljina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88300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ŠIROKIBRIJEG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Trnska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cesta 8a, 88 220 Široki Brijeg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88220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MOSTAR2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Marsala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Tita 288, 88 000 Mostar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MOSTAR3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Bišće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Polje bb, 88 000 Mostar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BIHAĆ1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Irfana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Ljubijankića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77 000 Bihać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77000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BIHAĆ2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Kasima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Čehajića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52, 77 000 Bihać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77000</w:t>
            </w:r>
          </w:p>
        </w:tc>
      </w:tr>
      <w:tr w:rsidR="008A7155" w:rsidRPr="008A7155" w:rsidTr="008A7155">
        <w:trPr>
          <w:trHeight w:val="327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CAZIN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Mala Lisa bb, Cazin 77 220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77220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BANJALUKA1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Krajiških brigada 2, 78000 Banja Luka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78000</w:t>
            </w:r>
          </w:p>
        </w:tc>
      </w:tr>
      <w:tr w:rsidR="008A7155" w:rsidRPr="008A7155" w:rsidTr="008A7155">
        <w:trPr>
          <w:trHeight w:val="384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PRIJEDOR1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Prvog maja 63, 79 101 Prijedor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79000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DOBOJ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Magistralni put bb, 74 000 Doboj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74000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ŠAMAC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Njegoševa 14, 76 230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Šamac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76230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BIJELJINA1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Stefana Dečanskog 119, 76 300 Bijeljina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BRČKO1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Banjalučka bb,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BDc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, 76 101 Brčko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76000</w:t>
            </w:r>
          </w:p>
        </w:tc>
      </w:tr>
      <w:tr w:rsidR="008A7155" w:rsidRPr="008A7155" w:rsidTr="008A7155">
        <w:trPr>
          <w:trHeight w:val="284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LAKTAŠI JEZERO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Prijedorska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78252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BIJELJINA 4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Sremska 2, Bijeljina  76300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JANJA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Ugao Zmaj Jovine i Karađorđeve Janja   grad Bijeljina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76316</w:t>
            </w:r>
          </w:p>
        </w:tc>
      </w:tr>
      <w:tr w:rsidR="008A7155" w:rsidRPr="008A7155" w:rsidTr="008A7155">
        <w:trPr>
          <w:trHeight w:val="426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 xml:space="preserve">LAKTAŠI 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Prijedorska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78252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ROGATICA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Srpske sloge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Rogatica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73220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FOČA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Magistralni put M20 Foča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73302</w:t>
            </w:r>
          </w:p>
        </w:tc>
      </w:tr>
      <w:tr w:rsidR="008A7155" w:rsidRPr="008A7155" w:rsidTr="008A7155">
        <w:trPr>
          <w:trHeight w:val="426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POPOVI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Pavlovića put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Popovi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TRNJACI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Trnjaci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 Trnjaci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76310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lastRenderedPageBreak/>
              <w:t>DONJI ŠEPAK 1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Donji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Šepak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Šepak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, opština Zvornik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75142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PRNJAVOR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ul. Magistralni put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Prnjavor 78430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78430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GRUDE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ul.Franje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Tuđmana br.58  Grude  88340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88340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VELJACI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ul.Veljaci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br.296 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Ljubuški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88320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88320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DOLJANI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ul. Doljani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 Doljani 88446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88446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GABELA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ul.Gabela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Polje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  Gabela 88306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88306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Lukavica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ul. Ive Andrića 1. Istočno Novo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89000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Skladište Srebrenik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Tuzlanski put bb, 75 350 Srebrenik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75350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Skladište Popovi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Pavlovića put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b.b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. Popovi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76300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Skladište Zenica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Željezarska</w:t>
            </w:r>
            <w:proofErr w:type="spellEnd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 xml:space="preserve"> bb, Terminal </w:t>
            </w:r>
            <w:proofErr w:type="spellStart"/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Hifa-Oil,Zenica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72000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Centrala G Petrol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Marka Marulića 2, Lamela, Sarajevo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71000</w:t>
            </w:r>
          </w:p>
        </w:tc>
      </w:tr>
      <w:tr w:rsidR="008A7155" w:rsidRPr="008A7155" w:rsidTr="008A7155">
        <w:trPr>
          <w:trHeight w:val="355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sz w:val="20"/>
                <w:szCs w:val="20"/>
                <w:lang w:eastAsia="sr-Latn-RS"/>
              </w:rPr>
              <w:t>Centrala NIS Petrol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55" w:rsidRPr="008A7155" w:rsidRDefault="008A7155" w:rsidP="008A715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Kralja Nikole 26., Banja Luka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55" w:rsidRPr="008A7155" w:rsidRDefault="008A7155" w:rsidP="008A71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</w:pPr>
            <w:r w:rsidRPr="008A7155">
              <w:rPr>
                <w:rFonts w:eastAsia="Times New Roman" w:cs="Calibri"/>
                <w:color w:val="000000"/>
                <w:sz w:val="20"/>
                <w:szCs w:val="20"/>
                <w:lang w:eastAsia="sr-Latn-RS"/>
              </w:rPr>
              <w:t>78000</w:t>
            </w:r>
          </w:p>
        </w:tc>
      </w:tr>
    </w:tbl>
    <w:p w:rsidR="007C3EA3" w:rsidRPr="00F44561" w:rsidRDefault="007C3EA3" w:rsidP="007C3EA3">
      <w:pPr>
        <w:rPr>
          <w:rFonts w:ascii="Arial" w:hAnsi="Arial" w:cs="Arial"/>
        </w:rPr>
      </w:pPr>
    </w:p>
    <w:sectPr w:rsidR="007C3EA3" w:rsidRPr="00F44561" w:rsidSect="008A7155">
      <w:footerReference w:type="default" r:id="rId10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F62" w:rsidRDefault="006E0F62" w:rsidP="001262D0">
      <w:pPr>
        <w:spacing w:after="0" w:line="240" w:lineRule="auto"/>
      </w:pPr>
      <w:r>
        <w:separator/>
      </w:r>
    </w:p>
  </w:endnote>
  <w:endnote w:type="continuationSeparator" w:id="0">
    <w:p w:rsidR="006E0F62" w:rsidRDefault="006E0F62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0583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0E09" w:rsidRDefault="00400E09">
        <w:pPr>
          <w:pStyle w:val="Podnojestranice"/>
          <w:jc w:val="right"/>
        </w:pPr>
      </w:p>
      <w:p w:rsidR="00400E09" w:rsidRDefault="00400E09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2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00E09" w:rsidRDefault="00400E09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F62" w:rsidRDefault="006E0F62" w:rsidP="001262D0">
      <w:pPr>
        <w:spacing w:after="0" w:line="240" w:lineRule="auto"/>
      </w:pPr>
      <w:r>
        <w:separator/>
      </w:r>
    </w:p>
  </w:footnote>
  <w:footnote w:type="continuationSeparator" w:id="0">
    <w:p w:rsidR="006E0F62" w:rsidRDefault="006E0F62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34E"/>
    <w:multiLevelType w:val="hybridMultilevel"/>
    <w:tmpl w:val="0026ED3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0227B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5404"/>
    <w:multiLevelType w:val="hybridMultilevel"/>
    <w:tmpl w:val="12D6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82A47"/>
    <w:multiLevelType w:val="hybridMultilevel"/>
    <w:tmpl w:val="4F2827F0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34A0B"/>
    <w:multiLevelType w:val="hybridMultilevel"/>
    <w:tmpl w:val="5BA2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0454A"/>
    <w:multiLevelType w:val="hybridMultilevel"/>
    <w:tmpl w:val="36908F9E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6FC45A9"/>
    <w:multiLevelType w:val="hybridMultilevel"/>
    <w:tmpl w:val="5E74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C1E8B"/>
    <w:multiLevelType w:val="hybridMultilevel"/>
    <w:tmpl w:val="3D6CC754"/>
    <w:lvl w:ilvl="0" w:tplc="40EE51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636C1"/>
    <w:multiLevelType w:val="hybridMultilevel"/>
    <w:tmpl w:val="AD925274"/>
    <w:lvl w:ilvl="0" w:tplc="A3AC7DA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B105C"/>
    <w:multiLevelType w:val="hybridMultilevel"/>
    <w:tmpl w:val="BB6213A6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E3D57"/>
    <w:multiLevelType w:val="hybridMultilevel"/>
    <w:tmpl w:val="09C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13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774F"/>
    <w:rsid w:val="0003533C"/>
    <w:rsid w:val="000440A4"/>
    <w:rsid w:val="00045D2E"/>
    <w:rsid w:val="000577D9"/>
    <w:rsid w:val="00071272"/>
    <w:rsid w:val="00084268"/>
    <w:rsid w:val="000A1A72"/>
    <w:rsid w:val="000B0F5B"/>
    <w:rsid w:val="000C14AB"/>
    <w:rsid w:val="00101F78"/>
    <w:rsid w:val="00115D24"/>
    <w:rsid w:val="001262D0"/>
    <w:rsid w:val="00126C5A"/>
    <w:rsid w:val="00135195"/>
    <w:rsid w:val="0014124D"/>
    <w:rsid w:val="00160F7C"/>
    <w:rsid w:val="00161D44"/>
    <w:rsid w:val="001671D0"/>
    <w:rsid w:val="00174051"/>
    <w:rsid w:val="001768C7"/>
    <w:rsid w:val="00193DF2"/>
    <w:rsid w:val="001A02DA"/>
    <w:rsid w:val="001A3834"/>
    <w:rsid w:val="001A4B21"/>
    <w:rsid w:val="001A7931"/>
    <w:rsid w:val="001B2634"/>
    <w:rsid w:val="001C69A6"/>
    <w:rsid w:val="001C754D"/>
    <w:rsid w:val="001D23EE"/>
    <w:rsid w:val="001D3DEC"/>
    <w:rsid w:val="001D59C8"/>
    <w:rsid w:val="00202F0F"/>
    <w:rsid w:val="00216701"/>
    <w:rsid w:val="00217536"/>
    <w:rsid w:val="00220EE2"/>
    <w:rsid w:val="0022136B"/>
    <w:rsid w:val="00231874"/>
    <w:rsid w:val="00233051"/>
    <w:rsid w:val="0023497E"/>
    <w:rsid w:val="002414DF"/>
    <w:rsid w:val="00247597"/>
    <w:rsid w:val="00257501"/>
    <w:rsid w:val="00260BF7"/>
    <w:rsid w:val="0027171F"/>
    <w:rsid w:val="002721A3"/>
    <w:rsid w:val="00272D83"/>
    <w:rsid w:val="002772D9"/>
    <w:rsid w:val="00287206"/>
    <w:rsid w:val="002919C6"/>
    <w:rsid w:val="00296631"/>
    <w:rsid w:val="002A22DC"/>
    <w:rsid w:val="002A6574"/>
    <w:rsid w:val="002A7932"/>
    <w:rsid w:val="002B796E"/>
    <w:rsid w:val="002C1214"/>
    <w:rsid w:val="002C4427"/>
    <w:rsid w:val="002D55E6"/>
    <w:rsid w:val="002E0B5F"/>
    <w:rsid w:val="002E1BE1"/>
    <w:rsid w:val="002E79D7"/>
    <w:rsid w:val="002F3004"/>
    <w:rsid w:val="002F3EED"/>
    <w:rsid w:val="00313478"/>
    <w:rsid w:val="00330DD0"/>
    <w:rsid w:val="00334899"/>
    <w:rsid w:val="00346912"/>
    <w:rsid w:val="00352CED"/>
    <w:rsid w:val="00353410"/>
    <w:rsid w:val="00360182"/>
    <w:rsid w:val="003740B3"/>
    <w:rsid w:val="0039142C"/>
    <w:rsid w:val="003A12FA"/>
    <w:rsid w:val="003B42B3"/>
    <w:rsid w:val="003B7BA6"/>
    <w:rsid w:val="003E1075"/>
    <w:rsid w:val="00400E09"/>
    <w:rsid w:val="00401F1A"/>
    <w:rsid w:val="00403555"/>
    <w:rsid w:val="004035B3"/>
    <w:rsid w:val="0041457F"/>
    <w:rsid w:val="004152D5"/>
    <w:rsid w:val="00417EB5"/>
    <w:rsid w:val="004354E9"/>
    <w:rsid w:val="0043605B"/>
    <w:rsid w:val="00437F35"/>
    <w:rsid w:val="00455980"/>
    <w:rsid w:val="0046519A"/>
    <w:rsid w:val="0047238E"/>
    <w:rsid w:val="00472A93"/>
    <w:rsid w:val="00485B44"/>
    <w:rsid w:val="004A3BC1"/>
    <w:rsid w:val="004B0433"/>
    <w:rsid w:val="004D308F"/>
    <w:rsid w:val="004D5A25"/>
    <w:rsid w:val="004F146B"/>
    <w:rsid w:val="0050182A"/>
    <w:rsid w:val="00513873"/>
    <w:rsid w:val="00516B46"/>
    <w:rsid w:val="005239BC"/>
    <w:rsid w:val="00525399"/>
    <w:rsid w:val="00527F2E"/>
    <w:rsid w:val="00530316"/>
    <w:rsid w:val="00534488"/>
    <w:rsid w:val="0053640B"/>
    <w:rsid w:val="00537592"/>
    <w:rsid w:val="0054329E"/>
    <w:rsid w:val="005471E3"/>
    <w:rsid w:val="00566706"/>
    <w:rsid w:val="00577A7F"/>
    <w:rsid w:val="0058667B"/>
    <w:rsid w:val="00592F07"/>
    <w:rsid w:val="00593D2E"/>
    <w:rsid w:val="005A061D"/>
    <w:rsid w:val="005B061A"/>
    <w:rsid w:val="005D372F"/>
    <w:rsid w:val="005D4061"/>
    <w:rsid w:val="005E3E6E"/>
    <w:rsid w:val="005E56BB"/>
    <w:rsid w:val="005F3342"/>
    <w:rsid w:val="00614616"/>
    <w:rsid w:val="00622A19"/>
    <w:rsid w:val="006317B2"/>
    <w:rsid w:val="00634714"/>
    <w:rsid w:val="00637C28"/>
    <w:rsid w:val="00651F98"/>
    <w:rsid w:val="00653BC4"/>
    <w:rsid w:val="00657A61"/>
    <w:rsid w:val="0066570D"/>
    <w:rsid w:val="00666D65"/>
    <w:rsid w:val="0067693D"/>
    <w:rsid w:val="00680F84"/>
    <w:rsid w:val="006854A7"/>
    <w:rsid w:val="00687FF5"/>
    <w:rsid w:val="006A6063"/>
    <w:rsid w:val="006B0BB8"/>
    <w:rsid w:val="006C3649"/>
    <w:rsid w:val="006C36EF"/>
    <w:rsid w:val="006C60D9"/>
    <w:rsid w:val="006D3181"/>
    <w:rsid w:val="006D5A1C"/>
    <w:rsid w:val="006E0F62"/>
    <w:rsid w:val="006E2DD5"/>
    <w:rsid w:val="006E51E7"/>
    <w:rsid w:val="00702821"/>
    <w:rsid w:val="007033EF"/>
    <w:rsid w:val="00703FA0"/>
    <w:rsid w:val="00704EC9"/>
    <w:rsid w:val="00704F59"/>
    <w:rsid w:val="00706874"/>
    <w:rsid w:val="00721462"/>
    <w:rsid w:val="007336EC"/>
    <w:rsid w:val="00734158"/>
    <w:rsid w:val="0073633A"/>
    <w:rsid w:val="00740354"/>
    <w:rsid w:val="00746B06"/>
    <w:rsid w:val="0075070C"/>
    <w:rsid w:val="00755615"/>
    <w:rsid w:val="0076062E"/>
    <w:rsid w:val="00763251"/>
    <w:rsid w:val="00787F2B"/>
    <w:rsid w:val="00794649"/>
    <w:rsid w:val="007A12EE"/>
    <w:rsid w:val="007A17CE"/>
    <w:rsid w:val="007B1127"/>
    <w:rsid w:val="007B292C"/>
    <w:rsid w:val="007C3EA3"/>
    <w:rsid w:val="007C43F2"/>
    <w:rsid w:val="007C589C"/>
    <w:rsid w:val="007D7D63"/>
    <w:rsid w:val="007E26F6"/>
    <w:rsid w:val="007E5CCA"/>
    <w:rsid w:val="00811E7E"/>
    <w:rsid w:val="00816A3F"/>
    <w:rsid w:val="00817E00"/>
    <w:rsid w:val="00826D43"/>
    <w:rsid w:val="00834E54"/>
    <w:rsid w:val="008430CF"/>
    <w:rsid w:val="00846551"/>
    <w:rsid w:val="008471EA"/>
    <w:rsid w:val="00871862"/>
    <w:rsid w:val="00872465"/>
    <w:rsid w:val="008864CB"/>
    <w:rsid w:val="008931A4"/>
    <w:rsid w:val="008A032B"/>
    <w:rsid w:val="008A7155"/>
    <w:rsid w:val="008A71F7"/>
    <w:rsid w:val="008B7B95"/>
    <w:rsid w:val="008C09FA"/>
    <w:rsid w:val="008D6D5A"/>
    <w:rsid w:val="008E3F5A"/>
    <w:rsid w:val="00930509"/>
    <w:rsid w:val="00930864"/>
    <w:rsid w:val="009327EB"/>
    <w:rsid w:val="00932AB7"/>
    <w:rsid w:val="00947997"/>
    <w:rsid w:val="00953A9B"/>
    <w:rsid w:val="00963F1C"/>
    <w:rsid w:val="00966C5C"/>
    <w:rsid w:val="009670A6"/>
    <w:rsid w:val="0097138A"/>
    <w:rsid w:val="009779D2"/>
    <w:rsid w:val="0098113B"/>
    <w:rsid w:val="00981FD8"/>
    <w:rsid w:val="00983DBE"/>
    <w:rsid w:val="00986965"/>
    <w:rsid w:val="009A5706"/>
    <w:rsid w:val="009B7693"/>
    <w:rsid w:val="009C4624"/>
    <w:rsid w:val="009D2F44"/>
    <w:rsid w:val="009D461E"/>
    <w:rsid w:val="009D6B2C"/>
    <w:rsid w:val="009E3B5E"/>
    <w:rsid w:val="009F7B6D"/>
    <w:rsid w:val="00A030B0"/>
    <w:rsid w:val="00A109AA"/>
    <w:rsid w:val="00A11B28"/>
    <w:rsid w:val="00A15A1E"/>
    <w:rsid w:val="00A1620C"/>
    <w:rsid w:val="00A16BB1"/>
    <w:rsid w:val="00A16BEA"/>
    <w:rsid w:val="00A214AE"/>
    <w:rsid w:val="00A311FC"/>
    <w:rsid w:val="00A549BA"/>
    <w:rsid w:val="00A62A4A"/>
    <w:rsid w:val="00A70C3E"/>
    <w:rsid w:val="00A848E7"/>
    <w:rsid w:val="00A87413"/>
    <w:rsid w:val="00A95066"/>
    <w:rsid w:val="00AB777D"/>
    <w:rsid w:val="00AD4F76"/>
    <w:rsid w:val="00AE03F2"/>
    <w:rsid w:val="00AF7648"/>
    <w:rsid w:val="00B12BAA"/>
    <w:rsid w:val="00B40734"/>
    <w:rsid w:val="00B56CBD"/>
    <w:rsid w:val="00B56E65"/>
    <w:rsid w:val="00B86ED2"/>
    <w:rsid w:val="00B92583"/>
    <w:rsid w:val="00B93E6B"/>
    <w:rsid w:val="00B962B3"/>
    <w:rsid w:val="00BA7106"/>
    <w:rsid w:val="00BC059F"/>
    <w:rsid w:val="00BC46A3"/>
    <w:rsid w:val="00BD6562"/>
    <w:rsid w:val="00BE217E"/>
    <w:rsid w:val="00BF471D"/>
    <w:rsid w:val="00C06AFC"/>
    <w:rsid w:val="00C149C2"/>
    <w:rsid w:val="00C26CAD"/>
    <w:rsid w:val="00C32CA8"/>
    <w:rsid w:val="00C36080"/>
    <w:rsid w:val="00C41C10"/>
    <w:rsid w:val="00C44636"/>
    <w:rsid w:val="00C57297"/>
    <w:rsid w:val="00C64F3C"/>
    <w:rsid w:val="00C66D46"/>
    <w:rsid w:val="00C812E6"/>
    <w:rsid w:val="00C831D3"/>
    <w:rsid w:val="00C95109"/>
    <w:rsid w:val="00CB2319"/>
    <w:rsid w:val="00CF186D"/>
    <w:rsid w:val="00CF3E22"/>
    <w:rsid w:val="00CF626E"/>
    <w:rsid w:val="00CF7291"/>
    <w:rsid w:val="00D03D5B"/>
    <w:rsid w:val="00D27DE8"/>
    <w:rsid w:val="00D36B2F"/>
    <w:rsid w:val="00D43822"/>
    <w:rsid w:val="00D44C9D"/>
    <w:rsid w:val="00D459E8"/>
    <w:rsid w:val="00D53DD2"/>
    <w:rsid w:val="00D5704A"/>
    <w:rsid w:val="00D61613"/>
    <w:rsid w:val="00D66874"/>
    <w:rsid w:val="00D721EF"/>
    <w:rsid w:val="00D923F7"/>
    <w:rsid w:val="00D92593"/>
    <w:rsid w:val="00D945B3"/>
    <w:rsid w:val="00DA26AD"/>
    <w:rsid w:val="00DB19E5"/>
    <w:rsid w:val="00DB4390"/>
    <w:rsid w:val="00DB55CB"/>
    <w:rsid w:val="00DC17D1"/>
    <w:rsid w:val="00DC3C82"/>
    <w:rsid w:val="00DC55BD"/>
    <w:rsid w:val="00DC5EF5"/>
    <w:rsid w:val="00DD2961"/>
    <w:rsid w:val="00DE24A7"/>
    <w:rsid w:val="00DF3E30"/>
    <w:rsid w:val="00E02176"/>
    <w:rsid w:val="00E07FCC"/>
    <w:rsid w:val="00E179D0"/>
    <w:rsid w:val="00E22A18"/>
    <w:rsid w:val="00E32647"/>
    <w:rsid w:val="00E36D87"/>
    <w:rsid w:val="00E414CB"/>
    <w:rsid w:val="00E73267"/>
    <w:rsid w:val="00E758B2"/>
    <w:rsid w:val="00E776CB"/>
    <w:rsid w:val="00E819AF"/>
    <w:rsid w:val="00E83C6F"/>
    <w:rsid w:val="00E87058"/>
    <w:rsid w:val="00E933A5"/>
    <w:rsid w:val="00E93A52"/>
    <w:rsid w:val="00E9466B"/>
    <w:rsid w:val="00EA62E1"/>
    <w:rsid w:val="00EB0AF9"/>
    <w:rsid w:val="00EC3BEF"/>
    <w:rsid w:val="00EC5259"/>
    <w:rsid w:val="00ED197D"/>
    <w:rsid w:val="00ED6A38"/>
    <w:rsid w:val="00ED7FB7"/>
    <w:rsid w:val="00EF16CA"/>
    <w:rsid w:val="00EF274E"/>
    <w:rsid w:val="00EF481A"/>
    <w:rsid w:val="00EF62A6"/>
    <w:rsid w:val="00F01153"/>
    <w:rsid w:val="00F07151"/>
    <w:rsid w:val="00F1251D"/>
    <w:rsid w:val="00F13141"/>
    <w:rsid w:val="00F21A3C"/>
    <w:rsid w:val="00F27A21"/>
    <w:rsid w:val="00F30C15"/>
    <w:rsid w:val="00F44561"/>
    <w:rsid w:val="00F66B7E"/>
    <w:rsid w:val="00F82877"/>
    <w:rsid w:val="00F92E32"/>
    <w:rsid w:val="00F958C4"/>
    <w:rsid w:val="00F95DFC"/>
    <w:rsid w:val="00FA0BBA"/>
    <w:rsid w:val="00FA30E0"/>
    <w:rsid w:val="00FA3452"/>
    <w:rsid w:val="00FB49AB"/>
    <w:rsid w:val="00FB5851"/>
    <w:rsid w:val="00FC187E"/>
    <w:rsid w:val="00FD6120"/>
    <w:rsid w:val="00FD6E9B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8A9A"/>
  <w15:docId w15:val="{FB0C0BE7-DF9C-43AA-A008-3A820AC5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----"/>
    <w:basedOn w:val="Normal"/>
    <w:link w:val="PasussalistomChar"/>
    <w:uiPriority w:val="34"/>
    <w:qFormat/>
    <w:rsid w:val="00352CED"/>
    <w:pPr>
      <w:ind w:left="720"/>
      <w:contextualSpacing/>
    </w:pPr>
  </w:style>
  <w:style w:type="paragraph" w:styleId="Natpis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Bezrazmaka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262D0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262D0"/>
    <w:rPr>
      <w:rFonts w:ascii="Calibri" w:eastAsia="Calibri" w:hAnsi="Calibri" w:cs="Times New Roman"/>
    </w:rPr>
  </w:style>
  <w:style w:type="paragraph" w:styleId="Uvlaenjetelateksta">
    <w:name w:val="Body Text Indent"/>
    <w:basedOn w:val="Normal"/>
    <w:link w:val="Uvlaenjetelateksta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UvlaenjetelatekstaChar">
    <w:name w:val="Uvlačenje tela teksta Char"/>
    <w:basedOn w:val="Podrazumevanifontpasusa"/>
    <w:link w:val="Uvlaenjetelateksta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iperveza">
    <w:name w:val="Hyperlink"/>
    <w:uiPriority w:val="99"/>
    <w:unhideWhenUsed/>
    <w:rsid w:val="0050182A"/>
    <w:rPr>
      <w:color w:val="0000FF"/>
      <w:u w:val="single"/>
    </w:rPr>
  </w:style>
  <w:style w:type="table" w:styleId="Koordinatnamreatabele">
    <w:name w:val="Table Grid"/>
    <w:basedOn w:val="Normalnatabela"/>
    <w:uiPriority w:val="59"/>
    <w:rsid w:val="00ED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sussalistomChar">
    <w:name w:val="Pasus sa listom Char"/>
    <w:aliases w:val="---- Char"/>
    <w:link w:val="Pasussalistom"/>
    <w:uiPriority w:val="34"/>
    <w:rsid w:val="00BD6562"/>
    <w:rPr>
      <w:rFonts w:ascii="Calibri" w:eastAsia="Calibri" w:hAnsi="Calibri" w:cs="Times New Roman"/>
    </w:rPr>
  </w:style>
  <w:style w:type="character" w:styleId="Izrazitareferenca">
    <w:name w:val="Intense Reference"/>
    <w:basedOn w:val="Podrazumevanifontpasusa"/>
    <w:uiPriority w:val="32"/>
    <w:qFormat/>
    <w:rsid w:val="00BD656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no.mac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C8B1A-A192-4C75-925C-E01A1D62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admir.omerovic@nis.rs</dc:creator>
  <cp:keywords>Klasifikacija: Bez ograničenja/Unrestricted</cp:keywords>
  <dc:description/>
  <cp:lastModifiedBy>Natasa Butorovic</cp:lastModifiedBy>
  <cp:revision>16</cp:revision>
  <cp:lastPrinted>2022-10-20T11:27:00Z</cp:lastPrinted>
  <dcterms:created xsi:type="dcterms:W3CDTF">2024-09-23T12:32:00Z</dcterms:created>
  <dcterms:modified xsi:type="dcterms:W3CDTF">2024-10-28T13:36:00Z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a496a4d6-e5be-4be3-8593-08ae59f47371</vt:lpwstr>
  </property>
  <property fmtid="{D5CDD505-2E9C-101B-9397-08002B2CF9AE}" pid="3" name="Klasifikacija">
    <vt:lpwstr>Bez-ogranicenja-Unrestricted</vt:lpwstr>
  </property>
  <property fmtid="{D5CDD505-2E9C-101B-9397-08002B2CF9AE}" pid="4" name="NISKlasifikacija">
    <vt:lpwstr>Bez-ogranicenja-Unrestricted</vt:lpwstr>
  </property>
</Properties>
</file>